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D9811D" w14:textId="53107EB9" w:rsidR="00A17E2E" w:rsidRDefault="00A17E2E" w:rsidP="00A17E2E">
      <w:pPr>
        <w:pStyle w:val="CRCoverPage"/>
        <w:tabs>
          <w:tab w:val="right" w:pos="9639"/>
        </w:tabs>
        <w:rPr>
          <w:b/>
          <w:noProof/>
          <w:sz w:val="24"/>
          <w:szCs w:val="24"/>
        </w:rPr>
      </w:pPr>
      <w:r w:rsidRPr="00CB289F">
        <w:rPr>
          <w:b/>
          <w:noProof/>
          <w:sz w:val="24"/>
          <w:szCs w:val="24"/>
        </w:rPr>
        <w:t>3GPP TSG RAN WG1 #102-e</w:t>
      </w:r>
      <w:r w:rsidRPr="00BD6E52">
        <w:rPr>
          <w:b/>
          <w:noProof/>
          <w:sz w:val="24"/>
          <w:szCs w:val="24"/>
        </w:rPr>
        <w:tab/>
      </w:r>
      <w:r w:rsidR="00237DF6" w:rsidRPr="00237DF6">
        <w:rPr>
          <w:b/>
          <w:noProof/>
          <w:sz w:val="24"/>
          <w:szCs w:val="24"/>
        </w:rPr>
        <w:t>R1-2006496</w:t>
      </w:r>
      <w:bookmarkStart w:id="0" w:name="_GoBack"/>
      <w:bookmarkEnd w:id="0"/>
    </w:p>
    <w:p w14:paraId="403B28DA" w14:textId="77777777" w:rsidR="00A17E2E" w:rsidRPr="00CB289F" w:rsidRDefault="00A17E2E" w:rsidP="00A17E2E">
      <w:pPr>
        <w:tabs>
          <w:tab w:val="center" w:pos="4536"/>
          <w:tab w:val="right" w:pos="9072"/>
        </w:tabs>
        <w:rPr>
          <w:rFonts w:ascii="Arial" w:eastAsiaTheme="minorEastAsia" w:hAnsi="Arial"/>
          <w:b/>
          <w:noProof/>
          <w:lang w:val="en-GB" w:eastAsia="en-US"/>
        </w:rPr>
      </w:pPr>
      <w:r w:rsidRPr="00CB289F">
        <w:rPr>
          <w:rFonts w:ascii="Arial" w:eastAsiaTheme="minorEastAsia" w:hAnsi="Arial"/>
          <w:b/>
          <w:noProof/>
          <w:lang w:val="en-GB" w:eastAsia="en-US"/>
        </w:rPr>
        <w:t>e-Meeting, August 17th – 28th, 2020</w:t>
      </w:r>
    </w:p>
    <w:p w14:paraId="53D8AF4A" w14:textId="77777777" w:rsidR="00B90144" w:rsidRPr="00BD6E52" w:rsidRDefault="00B90144" w:rsidP="00B90144">
      <w:pPr>
        <w:tabs>
          <w:tab w:val="center" w:pos="4536"/>
          <w:tab w:val="right" w:pos="9072"/>
        </w:tabs>
        <w:rPr>
          <w:rFonts w:ascii="Arial" w:eastAsia="MS Mincho" w:hAnsi="Arial" w:cs="Arial"/>
          <w:b/>
          <w:bCs/>
          <w:lang w:eastAsia="ja-JP"/>
        </w:rPr>
      </w:pPr>
    </w:p>
    <w:p w14:paraId="3AC99794" w14:textId="7785C8DA" w:rsidR="00B90144" w:rsidRPr="00315C6E" w:rsidRDefault="00B90144" w:rsidP="00B90144">
      <w:pPr>
        <w:pStyle w:val="3GPPHeader"/>
        <w:rPr>
          <w:sz w:val="22"/>
          <w:szCs w:val="22"/>
        </w:rPr>
      </w:pPr>
      <w:r w:rsidRPr="00315C6E">
        <w:rPr>
          <w:sz w:val="22"/>
          <w:szCs w:val="22"/>
        </w:rPr>
        <w:t>Agenda Item:</w:t>
      </w:r>
      <w:r w:rsidRPr="00315C6E">
        <w:rPr>
          <w:sz w:val="22"/>
          <w:szCs w:val="22"/>
        </w:rPr>
        <w:tab/>
      </w:r>
      <w:r>
        <w:rPr>
          <w:sz w:val="22"/>
          <w:szCs w:val="22"/>
        </w:rPr>
        <w:t>7.2.6</w:t>
      </w: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4F372B27" w14:textId="6FCFB5BC" w:rsidR="00B90144" w:rsidRDefault="00B90144" w:rsidP="00B90144">
      <w:pPr>
        <w:pStyle w:val="3GPPHeader"/>
        <w:rPr>
          <w:rFonts w:ascii="Helvetica Neue" w:eastAsiaTheme="minorEastAsia" w:hAnsi="Helvetica Neue" w:cs="Helvetica Neue"/>
          <w:color w:val="000000"/>
          <w:sz w:val="20"/>
          <w:szCs w:val="20"/>
        </w:rPr>
      </w:pPr>
      <w:r w:rsidRPr="00315C6E">
        <w:rPr>
          <w:sz w:val="22"/>
          <w:szCs w:val="22"/>
        </w:rPr>
        <w:t>Title:</w:t>
      </w:r>
      <w:r w:rsidRPr="00315C6E">
        <w:rPr>
          <w:sz w:val="22"/>
          <w:szCs w:val="22"/>
        </w:rPr>
        <w:tab/>
      </w:r>
      <w:r w:rsidR="00CF2CB8" w:rsidRPr="00CF2CB8">
        <w:rPr>
          <w:sz w:val="22"/>
          <w:szCs w:val="22"/>
        </w:rPr>
        <w:t xml:space="preserve">Remaining issues on Rel-16 full power transmission </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347ADC27" w14:textId="77777777" w:rsidR="005438BC" w:rsidRDefault="005438BC" w:rsidP="00D67B52">
      <w:pPr>
        <w:pStyle w:val="0Maintext"/>
        <w:spacing w:after="120" w:afterAutospacing="0" w:line="240" w:lineRule="auto"/>
        <w:ind w:firstLine="0"/>
        <w:rPr>
          <w:lang w:val="en-US"/>
        </w:rPr>
      </w:pPr>
      <w:r>
        <w:rPr>
          <w:lang w:val="en-US"/>
        </w:rPr>
        <w:t xml:space="preserve">For Rel-16 UL full power transmission, there are two major remaining issues regarding mode 2 in our view. </w:t>
      </w:r>
    </w:p>
    <w:p w14:paraId="6400E0DE" w14:textId="738DF987" w:rsidR="00012570" w:rsidRDefault="005438BC" w:rsidP="005438BC">
      <w:pPr>
        <w:pStyle w:val="0Maintext"/>
        <w:numPr>
          <w:ilvl w:val="0"/>
          <w:numId w:val="46"/>
        </w:numPr>
        <w:spacing w:after="120" w:afterAutospacing="0" w:line="240" w:lineRule="auto"/>
        <w:rPr>
          <w:lang w:val="en-US"/>
        </w:rPr>
      </w:pPr>
      <w:r>
        <w:rPr>
          <w:lang w:val="en-US"/>
        </w:rPr>
        <w:t xml:space="preserve">The LS reply to </w:t>
      </w:r>
      <w:r w:rsidR="00605B70" w:rsidRPr="00605B70">
        <w:rPr>
          <w:lang w:val="en-US"/>
        </w:rPr>
        <w:t>R1-2004936</w:t>
      </w:r>
      <w:r w:rsidR="00605B70">
        <w:rPr>
          <w:lang w:val="en-US"/>
        </w:rPr>
        <w:t xml:space="preserve"> on the TPMI list related capability reporting for mode 2 UE</w:t>
      </w:r>
    </w:p>
    <w:tbl>
      <w:tblPr>
        <w:tblStyle w:val="TableGrid"/>
        <w:tblW w:w="0" w:type="auto"/>
        <w:tblInd w:w="-5" w:type="dxa"/>
        <w:tblLook w:val="04A0" w:firstRow="1" w:lastRow="0" w:firstColumn="1" w:lastColumn="0" w:noHBand="0" w:noVBand="1"/>
      </w:tblPr>
      <w:tblGrid>
        <w:gridCol w:w="9015"/>
      </w:tblGrid>
      <w:tr w:rsidR="00C26C3B" w14:paraId="2D5BA29E" w14:textId="77777777" w:rsidTr="00C26C3B">
        <w:tc>
          <w:tcPr>
            <w:tcW w:w="8290" w:type="dxa"/>
          </w:tcPr>
          <w:p w14:paraId="4C95E414" w14:textId="24E27A02" w:rsidR="00C26C3B" w:rsidRDefault="00C26C3B" w:rsidP="00C26C3B">
            <w:pPr>
              <w:pStyle w:val="0Maintext"/>
              <w:spacing w:after="120" w:afterAutospacing="0" w:line="240" w:lineRule="auto"/>
              <w:ind w:firstLine="0"/>
              <w:rPr>
                <w:lang w:val="en-US"/>
              </w:rPr>
            </w:pPr>
            <w:r>
              <w:rPr>
                <w:noProof/>
                <w:lang w:val="en-US"/>
              </w:rPr>
              <w:drawing>
                <wp:inline distT="0" distB="0" distL="0" distR="0" wp14:anchorId="1F6F6B3B" wp14:editId="10717B5F">
                  <wp:extent cx="5727700" cy="6667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creen Shot 2020-08-01 at 9.59.14 AM.png"/>
                          <pic:cNvPicPr/>
                        </pic:nvPicPr>
                        <pic:blipFill>
                          <a:blip r:embed="rId5">
                            <a:extLst>
                              <a:ext uri="{28A0092B-C50C-407E-A947-70E740481C1C}">
                                <a14:useLocalDpi xmlns:a14="http://schemas.microsoft.com/office/drawing/2010/main" val="0"/>
                              </a:ext>
                            </a:extLst>
                          </a:blip>
                          <a:stretch>
                            <a:fillRect/>
                          </a:stretch>
                        </pic:blipFill>
                        <pic:spPr>
                          <a:xfrm>
                            <a:off x="0" y="0"/>
                            <a:ext cx="5727700" cy="666750"/>
                          </a:xfrm>
                          <a:prstGeom prst="rect">
                            <a:avLst/>
                          </a:prstGeom>
                        </pic:spPr>
                      </pic:pic>
                    </a:graphicData>
                  </a:graphic>
                </wp:inline>
              </w:drawing>
            </w:r>
          </w:p>
        </w:tc>
      </w:tr>
    </w:tbl>
    <w:p w14:paraId="43AE4512" w14:textId="77777777" w:rsidR="0081337F" w:rsidRDefault="0081337F" w:rsidP="0081337F">
      <w:pPr>
        <w:pStyle w:val="0Maintext"/>
        <w:spacing w:after="120" w:afterAutospacing="0" w:line="240" w:lineRule="auto"/>
        <w:ind w:left="720" w:firstLine="0"/>
        <w:rPr>
          <w:lang w:val="en-US"/>
        </w:rPr>
      </w:pPr>
    </w:p>
    <w:p w14:paraId="40277679" w14:textId="14702111" w:rsidR="00546289" w:rsidRDefault="00546289" w:rsidP="005438BC">
      <w:pPr>
        <w:pStyle w:val="0Maintext"/>
        <w:numPr>
          <w:ilvl w:val="0"/>
          <w:numId w:val="46"/>
        </w:numPr>
        <w:spacing w:after="120" w:afterAutospacing="0" w:line="240" w:lineRule="auto"/>
        <w:rPr>
          <w:lang w:val="en-US"/>
        </w:rPr>
      </w:pPr>
      <w:r>
        <w:rPr>
          <w:lang w:val="en-US"/>
        </w:rPr>
        <w:t>Comple</w:t>
      </w:r>
      <w:r w:rsidR="00305534">
        <w:rPr>
          <w:lang w:val="en-US"/>
        </w:rPr>
        <w:t>te the TPMI list related FG1</w:t>
      </w:r>
      <w:r w:rsidR="001C276B">
        <w:rPr>
          <w:lang w:val="en-US"/>
        </w:rPr>
        <w:t xml:space="preserve">6-5c-3 </w:t>
      </w:r>
      <w:r>
        <w:rPr>
          <w:lang w:val="en-US"/>
        </w:rPr>
        <w:t xml:space="preserve">in </w:t>
      </w:r>
      <w:r w:rsidRPr="00546289">
        <w:rPr>
          <w:lang w:val="en-US"/>
        </w:rPr>
        <w:t xml:space="preserve">R1-2005110 </w:t>
      </w:r>
    </w:p>
    <w:tbl>
      <w:tblPr>
        <w:tblStyle w:val="TableGrid"/>
        <w:tblW w:w="0" w:type="auto"/>
        <w:tblLook w:val="04A0" w:firstRow="1" w:lastRow="0" w:firstColumn="1" w:lastColumn="0" w:noHBand="0" w:noVBand="1"/>
      </w:tblPr>
      <w:tblGrid>
        <w:gridCol w:w="9010"/>
      </w:tblGrid>
      <w:tr w:rsidR="00291935" w14:paraId="1B4F841B" w14:textId="77777777" w:rsidTr="00291935">
        <w:tc>
          <w:tcPr>
            <w:tcW w:w="9010" w:type="dxa"/>
          </w:tcPr>
          <w:p w14:paraId="6115C5BB" w14:textId="1F982550" w:rsidR="00291935" w:rsidRDefault="00AA7986" w:rsidP="00291935">
            <w:pPr>
              <w:pStyle w:val="0Maintext"/>
              <w:spacing w:after="120" w:afterAutospacing="0" w:line="240" w:lineRule="auto"/>
              <w:ind w:firstLine="0"/>
              <w:rPr>
                <w:lang w:val="en-US"/>
              </w:rPr>
            </w:pPr>
            <w:r>
              <w:rPr>
                <w:noProof/>
                <w:lang w:val="en-US"/>
              </w:rPr>
              <w:drawing>
                <wp:inline distT="0" distB="0" distL="0" distR="0" wp14:anchorId="2ADC2297" wp14:editId="5A27BAFE">
                  <wp:extent cx="5727700" cy="64389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creen Shot 2020-08-01 at 10.03.14 AM.png"/>
                          <pic:cNvPicPr/>
                        </pic:nvPicPr>
                        <pic:blipFill>
                          <a:blip r:embed="rId6">
                            <a:extLst>
                              <a:ext uri="{28A0092B-C50C-407E-A947-70E740481C1C}">
                                <a14:useLocalDpi xmlns:a14="http://schemas.microsoft.com/office/drawing/2010/main" val="0"/>
                              </a:ext>
                            </a:extLst>
                          </a:blip>
                          <a:stretch>
                            <a:fillRect/>
                          </a:stretch>
                        </pic:blipFill>
                        <pic:spPr>
                          <a:xfrm>
                            <a:off x="0" y="0"/>
                            <a:ext cx="5727700" cy="643890"/>
                          </a:xfrm>
                          <a:prstGeom prst="rect">
                            <a:avLst/>
                          </a:prstGeom>
                        </pic:spPr>
                      </pic:pic>
                    </a:graphicData>
                  </a:graphic>
                </wp:inline>
              </w:drawing>
            </w:r>
          </w:p>
        </w:tc>
      </w:tr>
    </w:tbl>
    <w:p w14:paraId="71981622" w14:textId="77777777" w:rsidR="00AA7986" w:rsidRDefault="00AA7986" w:rsidP="0005612B">
      <w:pPr>
        <w:pStyle w:val="0Maintext"/>
        <w:spacing w:after="120" w:afterAutospacing="0" w:line="240" w:lineRule="auto"/>
        <w:ind w:firstLine="0"/>
        <w:rPr>
          <w:lang w:val="en-US"/>
        </w:rPr>
      </w:pPr>
    </w:p>
    <w:p w14:paraId="7295FD86" w14:textId="4019CD26" w:rsidR="00AA7986" w:rsidRDefault="00AA7986" w:rsidP="0005612B">
      <w:pPr>
        <w:pStyle w:val="0Maintext"/>
        <w:spacing w:after="120" w:afterAutospacing="0" w:line="240" w:lineRule="auto"/>
        <w:ind w:firstLine="0"/>
        <w:rPr>
          <w:lang w:val="en-US"/>
        </w:rPr>
      </w:pPr>
      <w:r>
        <w:rPr>
          <w:lang w:val="en-US"/>
        </w:rPr>
        <w:t>The TPMI list design for Mode 2 operation has few major issues as below</w:t>
      </w:r>
    </w:p>
    <w:p w14:paraId="7F2C0286" w14:textId="06D3C9B2" w:rsidR="00AA7986" w:rsidRDefault="00AA7986" w:rsidP="00AA7986">
      <w:pPr>
        <w:pStyle w:val="0Maintext"/>
        <w:numPr>
          <w:ilvl w:val="0"/>
          <w:numId w:val="46"/>
        </w:numPr>
        <w:spacing w:after="120" w:afterAutospacing="0" w:line="240" w:lineRule="auto"/>
        <w:rPr>
          <w:lang w:val="en-US"/>
        </w:rPr>
      </w:pPr>
      <w:r>
        <w:rPr>
          <w:lang w:val="en-US"/>
        </w:rPr>
        <w:t xml:space="preserve">It only supports a limited subset of PA </w:t>
      </w:r>
      <w:r w:rsidR="002E770C">
        <w:rPr>
          <w:lang w:val="en-US"/>
        </w:rPr>
        <w:t>architectures</w:t>
      </w:r>
    </w:p>
    <w:p w14:paraId="33781B87" w14:textId="77777777" w:rsidR="002E770C" w:rsidRDefault="002E770C" w:rsidP="00AA7986">
      <w:pPr>
        <w:pStyle w:val="0Maintext"/>
        <w:numPr>
          <w:ilvl w:val="0"/>
          <w:numId w:val="46"/>
        </w:numPr>
        <w:spacing w:after="120" w:afterAutospacing="0" w:line="240" w:lineRule="auto"/>
        <w:rPr>
          <w:lang w:val="en-US"/>
        </w:rPr>
      </w:pPr>
      <w:r>
        <w:rPr>
          <w:lang w:val="en-US"/>
        </w:rPr>
        <w:t>For 4 ports capable UE, some PA architectures are only supported for non-coherent UE, but not for partial or full coherent UE.</w:t>
      </w:r>
    </w:p>
    <w:p w14:paraId="22BD2DF7" w14:textId="1408694A" w:rsidR="002E770C" w:rsidRDefault="002E770C" w:rsidP="002E770C">
      <w:pPr>
        <w:pStyle w:val="0Maintext"/>
        <w:numPr>
          <w:ilvl w:val="0"/>
          <w:numId w:val="46"/>
        </w:numPr>
        <w:spacing w:after="120" w:afterAutospacing="0" w:line="240" w:lineRule="auto"/>
        <w:rPr>
          <w:lang w:val="en-US"/>
        </w:rPr>
      </w:pPr>
      <w:r>
        <w:rPr>
          <w:lang w:val="en-US"/>
        </w:rPr>
        <w:t xml:space="preserve">For 4 ports capable UE, some PA architectures are only supported </w:t>
      </w:r>
      <w:r w:rsidR="003E58D3">
        <w:rPr>
          <w:lang w:val="en-US"/>
        </w:rPr>
        <w:t>for partial or full coherent UE, but not for non-coherent UE, but not</w:t>
      </w:r>
      <w:r w:rsidR="005E371D" w:rsidRPr="005E371D">
        <w:rPr>
          <w:lang w:val="en-US"/>
        </w:rPr>
        <w:t xml:space="preserve"> </w:t>
      </w:r>
      <w:r w:rsidR="005E371D">
        <w:rPr>
          <w:lang w:val="en-US"/>
        </w:rPr>
        <w:t>for non-coherent UE</w:t>
      </w:r>
    </w:p>
    <w:p w14:paraId="08664E6A" w14:textId="5D8D0B66" w:rsidR="00B40062" w:rsidRDefault="003105DC" w:rsidP="0005612B">
      <w:pPr>
        <w:pStyle w:val="0Maintext"/>
        <w:spacing w:after="120" w:afterAutospacing="0" w:line="240" w:lineRule="auto"/>
        <w:ind w:firstLine="0"/>
        <w:rPr>
          <w:lang w:val="en-US"/>
        </w:rPr>
      </w:pPr>
      <w:r>
        <w:rPr>
          <w:lang w:val="en-US"/>
        </w:rPr>
        <w:t xml:space="preserve">In this contribution, we provide some discussion on </w:t>
      </w:r>
      <w:r w:rsidR="000F50D5">
        <w:rPr>
          <w:lang w:val="en-US"/>
        </w:rPr>
        <w:t xml:space="preserve">the </w:t>
      </w:r>
      <w:r w:rsidR="005B1AD1">
        <w:rPr>
          <w:lang w:val="en-US"/>
        </w:rPr>
        <w:t xml:space="preserve">remaining issues </w:t>
      </w:r>
      <w:r w:rsidR="00E24D94">
        <w:rPr>
          <w:lang w:val="en-US"/>
        </w:rPr>
        <w:t>on</w:t>
      </w:r>
      <w:r w:rsidR="00D66019">
        <w:rPr>
          <w:lang w:val="en-US"/>
        </w:rPr>
        <w:t xml:space="preserve"> </w:t>
      </w:r>
      <w:r w:rsidR="000F06FE">
        <w:rPr>
          <w:lang w:val="en-US"/>
        </w:rPr>
        <w:t xml:space="preserve">Rel-16 </w:t>
      </w:r>
      <w:r w:rsidR="00B40062">
        <w:rPr>
          <w:lang w:val="en-US"/>
        </w:rPr>
        <w:t>UL full power transmission</w:t>
      </w:r>
      <w:r w:rsidR="00D66019">
        <w:rPr>
          <w:lang w:val="en-US"/>
        </w:rPr>
        <w:t xml:space="preserve"> enhancement</w:t>
      </w:r>
      <w:r w:rsidR="00B40062">
        <w:rPr>
          <w:lang w:val="en-US"/>
        </w:rPr>
        <w:t>.</w:t>
      </w:r>
    </w:p>
    <w:p w14:paraId="270939C9" w14:textId="6A1826FD" w:rsidR="00AB23BE" w:rsidRDefault="00AB23BE" w:rsidP="00246369">
      <w:pPr>
        <w:pStyle w:val="Heading1"/>
      </w:pPr>
      <w:r>
        <w:t xml:space="preserve">Mode 2 </w:t>
      </w:r>
      <w:r w:rsidR="00246369">
        <w:t>full power transmission TPMI group indication</w:t>
      </w:r>
    </w:p>
    <w:p w14:paraId="3D70BEDC" w14:textId="039EA31F" w:rsidR="00E95717" w:rsidRDefault="00E95717" w:rsidP="00E95717">
      <w:pPr>
        <w:pStyle w:val="0Maintext"/>
        <w:spacing w:after="120" w:afterAutospacing="0" w:line="240" w:lineRule="auto"/>
        <w:ind w:firstLine="0"/>
        <w:rPr>
          <w:lang w:val="en-US"/>
        </w:rPr>
      </w:pPr>
      <w:r>
        <w:rPr>
          <w:lang w:val="en-US"/>
        </w:rPr>
        <w:t>In RAN1#99</w:t>
      </w:r>
      <w:r w:rsidR="00C479D1">
        <w:rPr>
          <w:lang w:val="en-US"/>
        </w:rPr>
        <w:t xml:space="preserve"> [1]</w:t>
      </w:r>
      <w:r>
        <w:rPr>
          <w:lang w:val="en-US"/>
        </w:rPr>
        <w:t xml:space="preserve">, for mode 2 </w:t>
      </w:r>
      <w:r w:rsidR="001B7C08">
        <w:rPr>
          <w:lang w:val="en-US"/>
        </w:rPr>
        <w:t>operation, the</w:t>
      </w:r>
      <w:r>
        <w:rPr>
          <w:lang w:val="en-US"/>
        </w:rPr>
        <w:t xml:space="preserve"> following agreement has been reached in terms of</w:t>
      </w:r>
      <w:r w:rsidR="001B7C08">
        <w:rPr>
          <w:lang w:val="en-US"/>
        </w:rPr>
        <w:t xml:space="preserve"> the TPMI list indication.</w:t>
      </w:r>
    </w:p>
    <w:tbl>
      <w:tblPr>
        <w:tblStyle w:val="TableGrid"/>
        <w:tblW w:w="0" w:type="auto"/>
        <w:tblLook w:val="04A0" w:firstRow="1" w:lastRow="0" w:firstColumn="1" w:lastColumn="0" w:noHBand="0" w:noVBand="1"/>
      </w:tblPr>
      <w:tblGrid>
        <w:gridCol w:w="9010"/>
      </w:tblGrid>
      <w:tr w:rsidR="00E95717" w14:paraId="3FD2C75E" w14:textId="77777777" w:rsidTr="00E95717">
        <w:tc>
          <w:tcPr>
            <w:tcW w:w="9010" w:type="dxa"/>
          </w:tcPr>
          <w:p w14:paraId="1437360C" w14:textId="77777777" w:rsidR="00E95717" w:rsidRPr="00E95717" w:rsidRDefault="00E95717" w:rsidP="00E95717">
            <w:pPr>
              <w:rPr>
                <w:b/>
                <w:bCs/>
                <w:sz w:val="20"/>
                <w:szCs w:val="20"/>
                <w:highlight w:val="green"/>
                <w:lang w:eastAsia="x-none"/>
              </w:rPr>
            </w:pPr>
            <w:r w:rsidRPr="00E95717">
              <w:rPr>
                <w:b/>
                <w:bCs/>
                <w:sz w:val="20"/>
                <w:szCs w:val="20"/>
                <w:highlight w:val="green"/>
                <w:lang w:eastAsia="x-none"/>
              </w:rPr>
              <w:t>Agreement</w:t>
            </w:r>
          </w:p>
          <w:p w14:paraId="25212481" w14:textId="77777777" w:rsidR="00E95717" w:rsidRPr="00E95717" w:rsidRDefault="00E95717" w:rsidP="00E95717">
            <w:pPr>
              <w:rPr>
                <w:sz w:val="20"/>
                <w:szCs w:val="20"/>
                <w:lang w:eastAsia="x-none"/>
              </w:rPr>
            </w:pPr>
            <w:r w:rsidRPr="00E95717">
              <w:rPr>
                <w:sz w:val="20"/>
                <w:szCs w:val="20"/>
              </w:rPr>
              <w:t>For 4 ports, number of bits to indicate TPMI(s) which can deliver UL full power:</w:t>
            </w:r>
          </w:p>
          <w:p w14:paraId="038240E8" w14:textId="77777777" w:rsidR="00E95717" w:rsidRPr="00E95717" w:rsidRDefault="00E95717" w:rsidP="00E95717">
            <w:pPr>
              <w:pStyle w:val="ListParagraph"/>
              <w:widowControl w:val="0"/>
              <w:numPr>
                <w:ilvl w:val="1"/>
                <w:numId w:val="38"/>
              </w:numPr>
              <w:ind w:leftChars="0"/>
              <w:jc w:val="both"/>
              <w:rPr>
                <w:rFonts w:ascii="Times New Roman" w:hAnsi="Times New Roman"/>
                <w:szCs w:val="20"/>
              </w:rPr>
            </w:pPr>
            <w:r w:rsidRPr="00E95717">
              <w:rPr>
                <w:rFonts w:ascii="Times New Roman" w:hAnsi="Times New Roman"/>
                <w:szCs w:val="20"/>
              </w:rPr>
              <w:t>Non Coherent 2 bits</w:t>
            </w:r>
          </w:p>
          <w:p w14:paraId="3700C82B" w14:textId="77777777" w:rsidR="00E95717" w:rsidRPr="00E95717" w:rsidRDefault="00E95717" w:rsidP="00E95717">
            <w:pPr>
              <w:pStyle w:val="ListParagraph"/>
              <w:widowControl w:val="0"/>
              <w:numPr>
                <w:ilvl w:val="1"/>
                <w:numId w:val="38"/>
              </w:numPr>
              <w:ind w:leftChars="0"/>
              <w:jc w:val="both"/>
              <w:rPr>
                <w:rFonts w:ascii="Times New Roman" w:hAnsi="Times New Roman"/>
                <w:szCs w:val="20"/>
              </w:rPr>
            </w:pPr>
            <w:r w:rsidRPr="00E95717">
              <w:rPr>
                <w:rFonts w:ascii="Times New Roman" w:eastAsia="Malgun Gothic" w:hAnsi="Times New Roman"/>
                <w:szCs w:val="20"/>
                <w:lang w:eastAsia="zh-CN"/>
              </w:rPr>
              <w:t>Partial coherent 4 bits</w:t>
            </w:r>
          </w:p>
          <w:p w14:paraId="340BE2D4" w14:textId="77777777" w:rsidR="00E95717" w:rsidRPr="00E95717" w:rsidRDefault="00E95717" w:rsidP="00E95717">
            <w:pPr>
              <w:pStyle w:val="ListParagraph"/>
              <w:widowControl w:val="0"/>
              <w:numPr>
                <w:ilvl w:val="2"/>
                <w:numId w:val="38"/>
              </w:numPr>
              <w:ind w:leftChars="0"/>
              <w:jc w:val="both"/>
              <w:rPr>
                <w:rFonts w:ascii="Times New Roman" w:hAnsi="Times New Roman"/>
                <w:szCs w:val="20"/>
              </w:rPr>
            </w:pPr>
            <w:r w:rsidRPr="00E95717">
              <w:rPr>
                <w:rFonts w:ascii="Times New Roman" w:eastAsia="Malgun Gothic" w:hAnsi="Times New Roman"/>
                <w:szCs w:val="20"/>
                <w:lang w:eastAsia="zh-CN"/>
              </w:rPr>
              <w:t xml:space="preserve">Additional entries on top of </w:t>
            </w:r>
            <w:r w:rsidRPr="00E95717">
              <w:rPr>
                <w:rFonts w:ascii="Times New Roman" w:hAnsi="Times New Roman"/>
                <w:szCs w:val="20"/>
              </w:rPr>
              <w:t>existing entries</w:t>
            </w:r>
            <w:r w:rsidRPr="00E95717">
              <w:rPr>
                <w:rFonts w:ascii="Times New Roman" w:eastAsia="Malgun Gothic" w:hAnsi="Times New Roman"/>
                <w:szCs w:val="20"/>
                <w:lang w:eastAsia="zh-CN"/>
              </w:rPr>
              <w:t xml:space="preserve"> may be added to table 1 and table 2</w:t>
            </w:r>
          </w:p>
          <w:p w14:paraId="4709A440" w14:textId="77777777" w:rsidR="00E95717" w:rsidRPr="00E95717" w:rsidRDefault="00E95717" w:rsidP="00E95717">
            <w:pPr>
              <w:pStyle w:val="ListParagraph"/>
              <w:widowControl w:val="0"/>
              <w:numPr>
                <w:ilvl w:val="1"/>
                <w:numId w:val="38"/>
              </w:numPr>
              <w:ind w:leftChars="0"/>
              <w:jc w:val="both"/>
              <w:rPr>
                <w:rFonts w:ascii="Times New Roman" w:hAnsi="Times New Roman"/>
                <w:szCs w:val="20"/>
              </w:rPr>
            </w:pPr>
            <w:r w:rsidRPr="00E95717">
              <w:rPr>
                <w:rFonts w:ascii="Times New Roman" w:eastAsia="Malgun Gothic" w:hAnsi="Times New Roman"/>
                <w:szCs w:val="20"/>
                <w:lang w:eastAsia="zh-CN"/>
              </w:rPr>
              <w:t>Whether is this capability reporting is optional or not will be discussed as part of UE capability discussions</w:t>
            </w:r>
          </w:p>
          <w:p w14:paraId="57EEFECB" w14:textId="77777777" w:rsidR="00E95717" w:rsidRPr="00E95717" w:rsidRDefault="00E95717" w:rsidP="00E95717">
            <w:pPr>
              <w:pStyle w:val="ListParagraph"/>
              <w:widowControl w:val="0"/>
              <w:ind w:leftChars="0" w:left="420"/>
              <w:jc w:val="center"/>
              <w:rPr>
                <w:rFonts w:ascii="Times New Roman" w:hAnsi="Times New Roman"/>
                <w:szCs w:val="20"/>
              </w:rPr>
            </w:pPr>
            <w:r w:rsidRPr="00E95717">
              <w:rPr>
                <w:rFonts w:ascii="Times New Roman" w:hAnsi="Times New Roman"/>
                <w:szCs w:val="20"/>
              </w:rPr>
              <w:t>Table 1.</w:t>
            </w:r>
          </w:p>
          <w:tbl>
            <w:tblPr>
              <w:tblW w:w="0" w:type="auto"/>
              <w:jc w:val="center"/>
              <w:tblCellMar>
                <w:left w:w="0" w:type="dxa"/>
                <w:right w:w="0" w:type="dxa"/>
              </w:tblCellMar>
              <w:tblLook w:val="04A0" w:firstRow="1" w:lastRow="0" w:firstColumn="1" w:lastColumn="0" w:noHBand="0" w:noVBand="1"/>
            </w:tblPr>
            <w:tblGrid>
              <w:gridCol w:w="1476"/>
              <w:gridCol w:w="2382"/>
            </w:tblGrid>
            <w:tr w:rsidR="00E95717" w:rsidRPr="00E95717" w14:paraId="7ABCFC04" w14:textId="77777777" w:rsidTr="00C46B81">
              <w:trPr>
                <w:jc w:val="center"/>
              </w:trPr>
              <w:tc>
                <w:tcPr>
                  <w:tcW w:w="0" w:type="auto"/>
                  <w:tcBorders>
                    <w:top w:val="single" w:sz="8" w:space="0" w:color="auto"/>
                    <w:left w:val="single" w:sz="8" w:space="0" w:color="auto"/>
                    <w:bottom w:val="single" w:sz="8" w:space="0" w:color="auto"/>
                    <w:right w:val="single" w:sz="8" w:space="0" w:color="auto"/>
                  </w:tcBorders>
                  <w:hideMark/>
                </w:tcPr>
                <w:p w14:paraId="06B19FE5" w14:textId="77777777" w:rsidR="00E95717" w:rsidRPr="00E95717" w:rsidRDefault="00E95717" w:rsidP="00E95717">
                  <w:pPr>
                    <w:jc w:val="center"/>
                    <w:rPr>
                      <w:sz w:val="20"/>
                      <w:szCs w:val="20"/>
                    </w:rPr>
                  </w:pPr>
                  <w:r w:rsidRPr="00E95717">
                    <w:rPr>
                      <w:sz w:val="20"/>
                      <w:szCs w:val="20"/>
                    </w:rPr>
                    <w:t>4Tx, nonCoherent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4FC81D" w14:textId="77777777" w:rsidR="00E95717" w:rsidRPr="00E95717" w:rsidRDefault="00E95717" w:rsidP="00E95717">
                  <w:pPr>
                    <w:jc w:val="center"/>
                    <w:rPr>
                      <w:sz w:val="20"/>
                      <w:szCs w:val="20"/>
                    </w:rPr>
                  </w:pPr>
                  <w:r w:rsidRPr="00E95717">
                    <w:rPr>
                      <w:sz w:val="20"/>
                      <w:szCs w:val="20"/>
                    </w:rPr>
                    <w:t>4Tx, partial coherent (4bit)</w:t>
                  </w:r>
                </w:p>
              </w:tc>
            </w:tr>
            <w:tr w:rsidR="00E95717" w:rsidRPr="00E95717" w14:paraId="0C740A64" w14:textId="77777777" w:rsidTr="00C46B81">
              <w:trPr>
                <w:jc w:val="center"/>
              </w:trPr>
              <w:tc>
                <w:tcPr>
                  <w:tcW w:w="0" w:type="auto"/>
                  <w:tcBorders>
                    <w:top w:val="nil"/>
                    <w:left w:val="single" w:sz="8" w:space="0" w:color="auto"/>
                    <w:bottom w:val="single" w:sz="8" w:space="0" w:color="auto"/>
                    <w:right w:val="single" w:sz="8" w:space="0" w:color="auto"/>
                  </w:tcBorders>
                  <w:hideMark/>
                </w:tcPr>
                <w:p w14:paraId="3F1D0C7B" w14:textId="77777777" w:rsidR="00E95717" w:rsidRPr="00E95717" w:rsidRDefault="00E95717" w:rsidP="00E95717">
                  <w:pPr>
                    <w:jc w:val="center"/>
                    <w:rPr>
                      <w:b/>
                      <w:bCs/>
                      <w:sz w:val="20"/>
                      <w:szCs w:val="20"/>
                    </w:rPr>
                  </w:pPr>
                  <w:r w:rsidRPr="00E95717">
                    <w:rPr>
                      <w:sz w:val="20"/>
                      <w:szCs w:val="20"/>
                    </w:rPr>
                    <w:lastRenderedPageBreak/>
                    <w:t>G0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8749B3B" w14:textId="77777777" w:rsidR="00E95717" w:rsidRPr="00E95717" w:rsidRDefault="00E95717" w:rsidP="00E95717">
                  <w:pPr>
                    <w:jc w:val="center"/>
                    <w:rPr>
                      <w:b/>
                      <w:bCs/>
                      <w:sz w:val="20"/>
                      <w:szCs w:val="20"/>
                    </w:rPr>
                  </w:pPr>
                  <w:r w:rsidRPr="00E95717">
                    <w:rPr>
                      <w:sz w:val="20"/>
                      <w:szCs w:val="20"/>
                    </w:rPr>
                    <w:t>G0</w:t>
                  </w:r>
                </w:p>
              </w:tc>
            </w:tr>
            <w:tr w:rsidR="00E95717" w:rsidRPr="00E95717" w14:paraId="73983857" w14:textId="77777777" w:rsidTr="00C46B81">
              <w:trPr>
                <w:jc w:val="center"/>
              </w:trPr>
              <w:tc>
                <w:tcPr>
                  <w:tcW w:w="0" w:type="auto"/>
                  <w:tcBorders>
                    <w:top w:val="nil"/>
                    <w:left w:val="single" w:sz="8" w:space="0" w:color="auto"/>
                    <w:bottom w:val="single" w:sz="8" w:space="0" w:color="auto"/>
                    <w:right w:val="single" w:sz="8" w:space="0" w:color="auto"/>
                  </w:tcBorders>
                  <w:hideMark/>
                </w:tcPr>
                <w:p w14:paraId="5ABF5DA4" w14:textId="77777777" w:rsidR="00E95717" w:rsidRPr="00E95717" w:rsidRDefault="00E95717" w:rsidP="00E95717">
                  <w:pPr>
                    <w:jc w:val="center"/>
                    <w:rPr>
                      <w:sz w:val="20"/>
                      <w:szCs w:val="20"/>
                    </w:rPr>
                  </w:pPr>
                  <w:r w:rsidRPr="00E95717">
                    <w:rPr>
                      <w:sz w:val="20"/>
                      <w:szCs w:val="20"/>
                    </w:rPr>
                    <w:t>G1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A784912" w14:textId="77777777" w:rsidR="00E95717" w:rsidRPr="00E95717" w:rsidRDefault="00E95717" w:rsidP="00E95717">
                  <w:pPr>
                    <w:jc w:val="center"/>
                    <w:rPr>
                      <w:sz w:val="20"/>
                      <w:szCs w:val="20"/>
                    </w:rPr>
                  </w:pPr>
                  <w:r w:rsidRPr="00E95717">
                    <w:rPr>
                      <w:sz w:val="20"/>
                      <w:szCs w:val="20"/>
                    </w:rPr>
                    <w:t>G1</w:t>
                  </w:r>
                </w:p>
              </w:tc>
            </w:tr>
            <w:tr w:rsidR="00E95717" w:rsidRPr="00E95717" w14:paraId="65F88DB1" w14:textId="77777777" w:rsidTr="00C46B81">
              <w:trPr>
                <w:jc w:val="center"/>
              </w:trPr>
              <w:tc>
                <w:tcPr>
                  <w:tcW w:w="0" w:type="auto"/>
                  <w:tcBorders>
                    <w:top w:val="nil"/>
                    <w:left w:val="single" w:sz="8" w:space="0" w:color="auto"/>
                    <w:bottom w:val="single" w:sz="8" w:space="0" w:color="auto"/>
                    <w:right w:val="single" w:sz="8" w:space="0" w:color="auto"/>
                  </w:tcBorders>
                  <w:hideMark/>
                </w:tcPr>
                <w:p w14:paraId="31B644BD" w14:textId="77777777" w:rsidR="00E95717" w:rsidRPr="00E95717" w:rsidRDefault="00E95717" w:rsidP="00E95717">
                  <w:pPr>
                    <w:jc w:val="center"/>
                    <w:rPr>
                      <w:sz w:val="20"/>
                      <w:szCs w:val="20"/>
                    </w:rPr>
                  </w:pPr>
                  <w:r w:rsidRPr="00E95717">
                    <w:rPr>
                      <w:sz w:val="20"/>
                      <w:szCs w:val="20"/>
                    </w:rPr>
                    <w:t>G2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877C620" w14:textId="77777777" w:rsidR="00E95717" w:rsidRPr="00E95717" w:rsidRDefault="00E95717" w:rsidP="00E95717">
                  <w:pPr>
                    <w:jc w:val="center"/>
                    <w:rPr>
                      <w:sz w:val="20"/>
                      <w:szCs w:val="20"/>
                    </w:rPr>
                  </w:pPr>
                  <w:r w:rsidRPr="00E95717">
                    <w:rPr>
                      <w:sz w:val="20"/>
                      <w:szCs w:val="20"/>
                    </w:rPr>
                    <w:t>G2</w:t>
                  </w:r>
                </w:p>
              </w:tc>
            </w:tr>
            <w:tr w:rsidR="00E95717" w:rsidRPr="00E95717" w14:paraId="285DF550" w14:textId="77777777" w:rsidTr="00C46B81">
              <w:trPr>
                <w:jc w:val="center"/>
              </w:trPr>
              <w:tc>
                <w:tcPr>
                  <w:tcW w:w="0" w:type="auto"/>
                  <w:tcBorders>
                    <w:top w:val="nil"/>
                    <w:left w:val="single" w:sz="8" w:space="0" w:color="auto"/>
                    <w:bottom w:val="single" w:sz="8" w:space="0" w:color="auto"/>
                    <w:right w:val="single" w:sz="8" w:space="0" w:color="auto"/>
                  </w:tcBorders>
                  <w:hideMark/>
                </w:tcPr>
                <w:p w14:paraId="0B60B7DD" w14:textId="77777777" w:rsidR="00E95717" w:rsidRPr="00E95717" w:rsidRDefault="00E95717" w:rsidP="00E95717">
                  <w:pPr>
                    <w:jc w:val="center"/>
                    <w:rPr>
                      <w:sz w:val="20"/>
                      <w:szCs w:val="20"/>
                    </w:rPr>
                  </w:pPr>
                  <w:r w:rsidRPr="00E95717">
                    <w:rPr>
                      <w:sz w:val="20"/>
                      <w:szCs w:val="20"/>
                    </w:rPr>
                    <w:t>G3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87A56BB" w14:textId="77777777" w:rsidR="00E95717" w:rsidRPr="00E95717" w:rsidRDefault="00E95717" w:rsidP="00E95717">
                  <w:pPr>
                    <w:jc w:val="center"/>
                    <w:rPr>
                      <w:sz w:val="20"/>
                      <w:szCs w:val="20"/>
                    </w:rPr>
                  </w:pPr>
                  <w:r w:rsidRPr="00E95717">
                    <w:rPr>
                      <w:sz w:val="20"/>
                      <w:szCs w:val="20"/>
                    </w:rPr>
                    <w:t>G3</w:t>
                  </w:r>
                </w:p>
              </w:tc>
            </w:tr>
            <w:tr w:rsidR="00E95717" w:rsidRPr="00E95717" w14:paraId="047F52FA" w14:textId="77777777" w:rsidTr="00C46B81">
              <w:trPr>
                <w:jc w:val="center"/>
              </w:trPr>
              <w:tc>
                <w:tcPr>
                  <w:tcW w:w="0" w:type="auto"/>
                  <w:tcBorders>
                    <w:top w:val="nil"/>
                    <w:left w:val="single" w:sz="8" w:space="0" w:color="auto"/>
                    <w:bottom w:val="single" w:sz="8" w:space="0" w:color="auto"/>
                    <w:right w:val="single" w:sz="8" w:space="0" w:color="auto"/>
                  </w:tcBorders>
                </w:tcPr>
                <w:p w14:paraId="3798CC70" w14:textId="77777777" w:rsidR="00E95717" w:rsidRPr="00E95717" w:rsidRDefault="00E95717" w:rsidP="00E95717">
                  <w:pPr>
                    <w:jc w:val="center"/>
                    <w:rPr>
                      <w:sz w:val="20"/>
                      <w:szCs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BE7BE60" w14:textId="77777777" w:rsidR="00E95717" w:rsidRPr="00E95717" w:rsidRDefault="00E95717" w:rsidP="00E95717">
                  <w:pPr>
                    <w:jc w:val="center"/>
                    <w:rPr>
                      <w:sz w:val="20"/>
                      <w:szCs w:val="20"/>
                    </w:rPr>
                  </w:pPr>
                  <w:r w:rsidRPr="00E95717">
                    <w:rPr>
                      <w:sz w:val="20"/>
                      <w:szCs w:val="20"/>
                    </w:rPr>
                    <w:t>G4</w:t>
                  </w:r>
                </w:p>
              </w:tc>
            </w:tr>
            <w:tr w:rsidR="00E95717" w:rsidRPr="00E95717" w14:paraId="354D7D2D" w14:textId="77777777" w:rsidTr="00C46B81">
              <w:trPr>
                <w:jc w:val="center"/>
              </w:trPr>
              <w:tc>
                <w:tcPr>
                  <w:tcW w:w="0" w:type="auto"/>
                  <w:tcBorders>
                    <w:top w:val="nil"/>
                    <w:left w:val="single" w:sz="8" w:space="0" w:color="auto"/>
                    <w:bottom w:val="single" w:sz="8" w:space="0" w:color="auto"/>
                    <w:right w:val="single" w:sz="8" w:space="0" w:color="auto"/>
                  </w:tcBorders>
                </w:tcPr>
                <w:p w14:paraId="239EFC17" w14:textId="77777777" w:rsidR="00E95717" w:rsidRPr="00E95717" w:rsidRDefault="00E95717" w:rsidP="00E95717">
                  <w:pPr>
                    <w:jc w:val="center"/>
                    <w:rPr>
                      <w:sz w:val="20"/>
                      <w:szCs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539CBD5" w14:textId="77777777" w:rsidR="00E95717" w:rsidRPr="00E95717" w:rsidRDefault="00E95717" w:rsidP="00E95717">
                  <w:pPr>
                    <w:jc w:val="center"/>
                    <w:rPr>
                      <w:sz w:val="20"/>
                      <w:szCs w:val="20"/>
                    </w:rPr>
                  </w:pPr>
                  <w:r w:rsidRPr="00E95717">
                    <w:rPr>
                      <w:sz w:val="20"/>
                      <w:szCs w:val="20"/>
                    </w:rPr>
                    <w:t>G5</w:t>
                  </w:r>
                </w:p>
              </w:tc>
            </w:tr>
            <w:tr w:rsidR="00E95717" w:rsidRPr="00E95717" w14:paraId="541F1DB5" w14:textId="77777777" w:rsidTr="00C46B81">
              <w:trPr>
                <w:jc w:val="center"/>
              </w:trPr>
              <w:tc>
                <w:tcPr>
                  <w:tcW w:w="0" w:type="auto"/>
                  <w:tcBorders>
                    <w:top w:val="nil"/>
                    <w:left w:val="single" w:sz="8" w:space="0" w:color="auto"/>
                    <w:bottom w:val="single" w:sz="8" w:space="0" w:color="auto"/>
                    <w:right w:val="single" w:sz="8" w:space="0" w:color="auto"/>
                  </w:tcBorders>
                </w:tcPr>
                <w:p w14:paraId="78C7F62B" w14:textId="77777777" w:rsidR="00E95717" w:rsidRPr="00E95717" w:rsidRDefault="00E95717" w:rsidP="00E95717">
                  <w:pPr>
                    <w:jc w:val="center"/>
                    <w:rPr>
                      <w:sz w:val="20"/>
                      <w:szCs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A3BD31F" w14:textId="77777777" w:rsidR="00E95717" w:rsidRPr="00E95717" w:rsidRDefault="00E95717" w:rsidP="00E95717">
                  <w:pPr>
                    <w:jc w:val="center"/>
                    <w:rPr>
                      <w:sz w:val="20"/>
                      <w:szCs w:val="20"/>
                    </w:rPr>
                  </w:pPr>
                  <w:r w:rsidRPr="00E95717">
                    <w:rPr>
                      <w:sz w:val="20"/>
                      <w:szCs w:val="20"/>
                    </w:rPr>
                    <w:t>G6</w:t>
                  </w:r>
                </w:p>
              </w:tc>
            </w:tr>
            <w:tr w:rsidR="00E95717" w:rsidRPr="00E95717" w14:paraId="7E983365" w14:textId="77777777" w:rsidTr="00C46B81">
              <w:trPr>
                <w:jc w:val="center"/>
              </w:trPr>
              <w:tc>
                <w:tcPr>
                  <w:tcW w:w="0" w:type="auto"/>
                  <w:tcBorders>
                    <w:top w:val="nil"/>
                    <w:left w:val="single" w:sz="8" w:space="0" w:color="auto"/>
                    <w:bottom w:val="single" w:sz="8" w:space="0" w:color="auto"/>
                    <w:right w:val="single" w:sz="8" w:space="0" w:color="auto"/>
                  </w:tcBorders>
                </w:tcPr>
                <w:p w14:paraId="48C3939A" w14:textId="77777777" w:rsidR="00E95717" w:rsidRPr="00E95717" w:rsidRDefault="00E95717" w:rsidP="00E95717">
                  <w:pPr>
                    <w:jc w:val="center"/>
                    <w:rPr>
                      <w:sz w:val="20"/>
                      <w:szCs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2025589" w14:textId="77777777" w:rsidR="00E95717" w:rsidRPr="00E95717" w:rsidRDefault="00E95717" w:rsidP="00E95717">
                  <w:pPr>
                    <w:jc w:val="center"/>
                    <w:rPr>
                      <w:sz w:val="20"/>
                      <w:szCs w:val="20"/>
                    </w:rPr>
                  </w:pPr>
                </w:p>
              </w:tc>
            </w:tr>
          </w:tbl>
          <w:p w14:paraId="2FF8A699" w14:textId="77777777" w:rsidR="00E95717" w:rsidRPr="00E95717" w:rsidRDefault="00E95717" w:rsidP="00E95717">
            <w:pPr>
              <w:rPr>
                <w:sz w:val="20"/>
                <w:szCs w:val="20"/>
                <w:lang w:eastAsia="x-none"/>
              </w:rPr>
            </w:pPr>
          </w:p>
          <w:p w14:paraId="711C0DA0" w14:textId="77777777" w:rsidR="00E95717" w:rsidRPr="00E95717" w:rsidRDefault="00E95717" w:rsidP="00E95717">
            <w:pPr>
              <w:rPr>
                <w:sz w:val="20"/>
                <w:szCs w:val="20"/>
              </w:rPr>
            </w:pPr>
            <w:r w:rsidRPr="00E95717">
              <w:rPr>
                <w:sz w:val="20"/>
                <w:szCs w:val="20"/>
              </w:rPr>
              <w:t>Definition of G0~G6 can be found in the table below.</w:t>
            </w:r>
          </w:p>
          <w:p w14:paraId="5C43AF5B" w14:textId="77777777" w:rsidR="00E95717" w:rsidRPr="00E95717" w:rsidRDefault="00E95717" w:rsidP="00E95717">
            <w:pPr>
              <w:jc w:val="center"/>
              <w:rPr>
                <w:sz w:val="20"/>
                <w:szCs w:val="20"/>
              </w:rPr>
            </w:pPr>
            <w:r w:rsidRPr="00E95717">
              <w:rPr>
                <w:sz w:val="20"/>
                <w:szCs w:val="20"/>
              </w:rPr>
              <w:t>Table 2.</w:t>
            </w:r>
          </w:p>
          <w:p w14:paraId="2BAB1631" w14:textId="77777777" w:rsidR="00E95717" w:rsidRPr="006A581F" w:rsidRDefault="00E95717" w:rsidP="00E95717">
            <w:pPr>
              <w:rPr>
                <w:rFonts w:cs="Times"/>
                <w:szCs w:val="20"/>
                <w:lang w:eastAsia="x-none"/>
              </w:rPr>
            </w:pPr>
          </w:p>
          <w:p w14:paraId="002C5558" w14:textId="197B3B18" w:rsidR="00E95717" w:rsidRPr="00E95717" w:rsidRDefault="00E95717" w:rsidP="00E95717">
            <w:pPr>
              <w:jc w:val="center"/>
              <w:rPr>
                <w:rFonts w:cs="Times"/>
                <w:szCs w:val="20"/>
                <w:lang w:eastAsia="x-none"/>
              </w:rPr>
            </w:pPr>
            <w:r w:rsidRPr="006A581F">
              <w:rPr>
                <w:rFonts w:cs="Times"/>
                <w:noProof/>
                <w:szCs w:val="20"/>
              </w:rPr>
              <w:drawing>
                <wp:inline distT="0" distB="0" distL="0" distR="0" wp14:anchorId="46E87E77" wp14:editId="60488913">
                  <wp:extent cx="5278120" cy="4029075"/>
                  <wp:effectExtent l="0" t="0" r="0" b="0"/>
                  <wp:docPr id="318" name="Picture 3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8"/>
                          <pic:cNvPicPr>
                            <a:picLocks/>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78120" cy="4029075"/>
                          </a:xfrm>
                          <a:prstGeom prst="rect">
                            <a:avLst/>
                          </a:prstGeom>
                          <a:noFill/>
                          <a:ln>
                            <a:noFill/>
                          </a:ln>
                        </pic:spPr>
                      </pic:pic>
                    </a:graphicData>
                  </a:graphic>
                </wp:inline>
              </w:drawing>
            </w:r>
          </w:p>
        </w:tc>
      </w:tr>
    </w:tbl>
    <w:p w14:paraId="570386BE" w14:textId="77777777" w:rsidR="00E064FC" w:rsidRDefault="00E064FC" w:rsidP="00B9315B">
      <w:pPr>
        <w:rPr>
          <w:sz w:val="20"/>
          <w:szCs w:val="20"/>
        </w:rPr>
      </w:pPr>
    </w:p>
    <w:p w14:paraId="419063CC" w14:textId="77777777" w:rsidR="005E371D" w:rsidRDefault="005E371D" w:rsidP="00B9315B">
      <w:pPr>
        <w:rPr>
          <w:sz w:val="20"/>
          <w:szCs w:val="20"/>
        </w:rPr>
      </w:pPr>
      <w:r>
        <w:rPr>
          <w:sz w:val="20"/>
          <w:szCs w:val="20"/>
        </w:rPr>
        <w:t xml:space="preserve">In this section, we will provide some analysis on the following two issues of the current TPMI list design </w:t>
      </w:r>
    </w:p>
    <w:p w14:paraId="5E6D1D81" w14:textId="77777777" w:rsidR="005E371D" w:rsidRDefault="005E371D" w:rsidP="00B9315B">
      <w:pPr>
        <w:rPr>
          <w:sz w:val="20"/>
          <w:szCs w:val="20"/>
        </w:rPr>
      </w:pPr>
    </w:p>
    <w:p w14:paraId="21B35CB9" w14:textId="77777777" w:rsidR="005E371D" w:rsidRDefault="005E371D" w:rsidP="005E371D">
      <w:pPr>
        <w:pStyle w:val="0Maintext"/>
        <w:numPr>
          <w:ilvl w:val="0"/>
          <w:numId w:val="46"/>
        </w:numPr>
        <w:spacing w:after="120" w:afterAutospacing="0" w:line="240" w:lineRule="auto"/>
        <w:rPr>
          <w:lang w:val="en-US"/>
        </w:rPr>
      </w:pPr>
      <w:r>
        <w:rPr>
          <w:lang w:val="en-US"/>
        </w:rPr>
        <w:t>For 4 ports capable UE, some PA architectures are only supported for non-coherent UE, but not for partial or full coherent UE.</w:t>
      </w:r>
    </w:p>
    <w:p w14:paraId="78F8F228" w14:textId="77777777" w:rsidR="005E371D" w:rsidRDefault="005E371D" w:rsidP="005E371D">
      <w:pPr>
        <w:pStyle w:val="0Maintext"/>
        <w:numPr>
          <w:ilvl w:val="0"/>
          <w:numId w:val="46"/>
        </w:numPr>
        <w:spacing w:after="120" w:afterAutospacing="0" w:line="240" w:lineRule="auto"/>
        <w:rPr>
          <w:lang w:val="en-US"/>
        </w:rPr>
      </w:pPr>
      <w:r>
        <w:rPr>
          <w:lang w:val="en-US"/>
        </w:rPr>
        <w:t>For 4 ports capable UE, some PA architectures are only supported for partial or full coherent UE, but not for non-coherent UE, but not</w:t>
      </w:r>
      <w:r w:rsidRPr="005E371D">
        <w:rPr>
          <w:lang w:val="en-US"/>
        </w:rPr>
        <w:t xml:space="preserve"> </w:t>
      </w:r>
      <w:r>
        <w:rPr>
          <w:lang w:val="en-US"/>
        </w:rPr>
        <w:t>for non-coherent UE</w:t>
      </w:r>
    </w:p>
    <w:p w14:paraId="1B11D201" w14:textId="475887F2" w:rsidR="005E371D" w:rsidRDefault="005E371D" w:rsidP="00B9315B">
      <w:pPr>
        <w:rPr>
          <w:sz w:val="20"/>
          <w:szCs w:val="20"/>
        </w:rPr>
      </w:pPr>
      <w:r>
        <w:rPr>
          <w:sz w:val="20"/>
          <w:szCs w:val="20"/>
        </w:rPr>
        <w:t>Below is the analysis on the PA that can be supported f</w:t>
      </w:r>
      <w:r w:rsidR="00846DF0">
        <w:rPr>
          <w:sz w:val="20"/>
          <w:szCs w:val="20"/>
        </w:rPr>
        <w:t>or each TPMI group from G0 to G6</w:t>
      </w:r>
    </w:p>
    <w:p w14:paraId="56A8EC8D" w14:textId="77777777" w:rsidR="00873A93" w:rsidRDefault="00873A93" w:rsidP="00B9315B">
      <w:pPr>
        <w:rPr>
          <w:sz w:val="20"/>
          <w:szCs w:val="20"/>
        </w:rPr>
      </w:pPr>
    </w:p>
    <w:p w14:paraId="2987D3FC" w14:textId="77777777" w:rsidR="00873A93" w:rsidRDefault="00873A93" w:rsidP="00B9315B">
      <w:pPr>
        <w:rPr>
          <w:sz w:val="20"/>
          <w:szCs w:val="20"/>
        </w:rPr>
      </w:pPr>
    </w:p>
    <w:p w14:paraId="5ADC4090" w14:textId="77777777" w:rsidR="00873A93" w:rsidRDefault="00873A93" w:rsidP="00B9315B">
      <w:pPr>
        <w:rPr>
          <w:sz w:val="20"/>
          <w:szCs w:val="20"/>
        </w:rPr>
      </w:pPr>
    </w:p>
    <w:p w14:paraId="4EA5C23B" w14:textId="77777777" w:rsidR="00873A93" w:rsidRDefault="00873A93" w:rsidP="00B9315B">
      <w:pPr>
        <w:rPr>
          <w:sz w:val="20"/>
          <w:szCs w:val="20"/>
        </w:rPr>
      </w:pPr>
    </w:p>
    <w:p w14:paraId="48193D2E" w14:textId="77777777" w:rsidR="00873A93" w:rsidRDefault="00873A93" w:rsidP="00B9315B">
      <w:pPr>
        <w:rPr>
          <w:sz w:val="20"/>
          <w:szCs w:val="20"/>
        </w:rPr>
      </w:pPr>
    </w:p>
    <w:p w14:paraId="0B4CEF32" w14:textId="77777777" w:rsidR="00873A93" w:rsidRDefault="00873A93" w:rsidP="00B9315B">
      <w:pPr>
        <w:rPr>
          <w:sz w:val="20"/>
          <w:szCs w:val="20"/>
        </w:rPr>
      </w:pPr>
    </w:p>
    <w:p w14:paraId="218110B5" w14:textId="77777777" w:rsidR="00873A93" w:rsidRDefault="00873A93" w:rsidP="00B9315B">
      <w:pPr>
        <w:rPr>
          <w:sz w:val="20"/>
          <w:szCs w:val="20"/>
        </w:rPr>
      </w:pPr>
    </w:p>
    <w:p w14:paraId="6F6AA46D" w14:textId="77777777" w:rsidR="00873A93" w:rsidRDefault="00873A93" w:rsidP="00B9315B">
      <w:pPr>
        <w:rPr>
          <w:sz w:val="20"/>
          <w:szCs w:val="20"/>
        </w:rPr>
      </w:pPr>
    </w:p>
    <w:p w14:paraId="6932DE09" w14:textId="77777777" w:rsidR="00873A93" w:rsidRDefault="00873A93" w:rsidP="00B9315B">
      <w:pPr>
        <w:rPr>
          <w:sz w:val="20"/>
          <w:szCs w:val="20"/>
        </w:rPr>
      </w:pPr>
    </w:p>
    <w:p w14:paraId="076B0CD2" w14:textId="77777777" w:rsidR="005E371D" w:rsidRDefault="005E371D" w:rsidP="00B9315B">
      <w:pPr>
        <w:rPr>
          <w:sz w:val="20"/>
          <w:szCs w:val="20"/>
        </w:rPr>
      </w:pPr>
    </w:p>
    <w:p w14:paraId="6FEA13D1" w14:textId="10B4218A" w:rsidR="004829D2" w:rsidRPr="004829D2" w:rsidRDefault="004829D2" w:rsidP="004829D2">
      <w:pPr>
        <w:pStyle w:val="Caption"/>
        <w:keepNext/>
        <w:rPr>
          <w:sz w:val="20"/>
          <w:szCs w:val="20"/>
        </w:rPr>
      </w:pPr>
      <w:r w:rsidRPr="004829D2">
        <w:rPr>
          <w:sz w:val="20"/>
          <w:szCs w:val="20"/>
        </w:rPr>
        <w:lastRenderedPageBreak/>
        <w:t xml:space="preserve">Table </w:t>
      </w:r>
      <w:r w:rsidRPr="004829D2">
        <w:rPr>
          <w:sz w:val="20"/>
          <w:szCs w:val="20"/>
        </w:rPr>
        <w:fldChar w:fldCharType="begin"/>
      </w:r>
      <w:r w:rsidRPr="004829D2">
        <w:rPr>
          <w:sz w:val="20"/>
          <w:szCs w:val="20"/>
        </w:rPr>
        <w:instrText xml:space="preserve"> SEQ Table \* ARABIC </w:instrText>
      </w:r>
      <w:r w:rsidRPr="004829D2">
        <w:rPr>
          <w:sz w:val="20"/>
          <w:szCs w:val="20"/>
        </w:rPr>
        <w:fldChar w:fldCharType="separate"/>
      </w:r>
      <w:r w:rsidRPr="004829D2">
        <w:rPr>
          <w:noProof/>
          <w:sz w:val="20"/>
          <w:szCs w:val="20"/>
        </w:rPr>
        <w:t>1</w:t>
      </w:r>
      <w:r w:rsidRPr="004829D2">
        <w:rPr>
          <w:sz w:val="20"/>
          <w:szCs w:val="20"/>
        </w:rPr>
        <w:fldChar w:fldCharType="end"/>
      </w:r>
      <w:r w:rsidRPr="004829D2">
        <w:rPr>
          <w:sz w:val="20"/>
          <w:szCs w:val="20"/>
        </w:rPr>
        <w:t xml:space="preserve"> Supported architecture for G0-G6</w:t>
      </w:r>
    </w:p>
    <w:tbl>
      <w:tblPr>
        <w:tblW w:w="0" w:type="auto"/>
        <w:jc w:val="center"/>
        <w:tblCellMar>
          <w:left w:w="0" w:type="dxa"/>
          <w:right w:w="0" w:type="dxa"/>
        </w:tblCellMar>
        <w:tblLook w:val="04A0" w:firstRow="1" w:lastRow="0" w:firstColumn="1" w:lastColumn="0" w:noHBand="0" w:noVBand="1"/>
      </w:tblPr>
      <w:tblGrid>
        <w:gridCol w:w="2150"/>
        <w:gridCol w:w="2382"/>
        <w:gridCol w:w="3422"/>
      </w:tblGrid>
      <w:tr w:rsidR="007C1A91" w:rsidRPr="006A581F" w14:paraId="61920947" w14:textId="77777777" w:rsidTr="00C66D62">
        <w:trPr>
          <w:jc w:val="center"/>
        </w:trPr>
        <w:tc>
          <w:tcPr>
            <w:tcW w:w="2150" w:type="dxa"/>
            <w:tcBorders>
              <w:top w:val="single" w:sz="8" w:space="0" w:color="auto"/>
              <w:left w:val="single" w:sz="8" w:space="0" w:color="auto"/>
              <w:bottom w:val="single" w:sz="8" w:space="0" w:color="auto"/>
              <w:right w:val="single" w:sz="8" w:space="0" w:color="auto"/>
            </w:tcBorders>
            <w:hideMark/>
          </w:tcPr>
          <w:p w14:paraId="57CD88E3" w14:textId="410C5C2E" w:rsidR="007C1A91" w:rsidRPr="00113855" w:rsidRDefault="007C1A91" w:rsidP="00113855">
            <w:pPr>
              <w:jc w:val="center"/>
              <w:rPr>
                <w:rFonts w:cs="Times"/>
                <w:sz w:val="20"/>
                <w:szCs w:val="20"/>
              </w:rPr>
            </w:pPr>
            <w:r w:rsidRPr="00113855">
              <w:rPr>
                <w:rFonts w:cs="Times"/>
                <w:sz w:val="20"/>
                <w:szCs w:val="20"/>
              </w:rPr>
              <w:t>4Tx, nonCoherent</w:t>
            </w:r>
            <w:r w:rsidR="00C66D62">
              <w:rPr>
                <w:rFonts w:cs="Times"/>
                <w:sz w:val="20"/>
                <w:szCs w:val="20"/>
              </w:rPr>
              <w:t xml:space="preserve"> (2 bit)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0951D9" w14:textId="77777777" w:rsidR="007C1A91" w:rsidRPr="00113855" w:rsidRDefault="007C1A91" w:rsidP="00113855">
            <w:pPr>
              <w:jc w:val="center"/>
              <w:rPr>
                <w:rFonts w:cs="Times"/>
                <w:sz w:val="20"/>
                <w:szCs w:val="20"/>
              </w:rPr>
            </w:pPr>
            <w:r w:rsidRPr="00113855">
              <w:rPr>
                <w:rFonts w:cs="Times"/>
                <w:sz w:val="20"/>
                <w:szCs w:val="20"/>
              </w:rPr>
              <w:t>4Tx, partial coherent (4bit)</w:t>
            </w:r>
          </w:p>
        </w:tc>
        <w:tc>
          <w:tcPr>
            <w:tcW w:w="3422" w:type="dxa"/>
            <w:tcBorders>
              <w:top w:val="single" w:sz="8" w:space="0" w:color="auto"/>
              <w:left w:val="nil"/>
              <w:bottom w:val="single" w:sz="8" w:space="0" w:color="auto"/>
              <w:right w:val="single" w:sz="8" w:space="0" w:color="auto"/>
            </w:tcBorders>
          </w:tcPr>
          <w:p w14:paraId="17959C18" w14:textId="4CAE30EE" w:rsidR="007C1A91" w:rsidRPr="00113855" w:rsidRDefault="00113855" w:rsidP="00113855">
            <w:pPr>
              <w:jc w:val="center"/>
              <w:rPr>
                <w:rFonts w:cs="Times"/>
                <w:sz w:val="20"/>
                <w:szCs w:val="20"/>
              </w:rPr>
            </w:pPr>
            <w:r>
              <w:rPr>
                <w:rFonts w:cs="Times"/>
                <w:sz w:val="20"/>
                <w:szCs w:val="20"/>
              </w:rPr>
              <w:t xml:space="preserve">PA </w:t>
            </w:r>
            <w:r w:rsidR="00B8148E">
              <w:rPr>
                <w:rFonts w:cs="Times"/>
                <w:sz w:val="20"/>
                <w:szCs w:val="20"/>
              </w:rPr>
              <w:t>architecture</w:t>
            </w:r>
          </w:p>
        </w:tc>
      </w:tr>
      <w:tr w:rsidR="007C1A91" w:rsidRPr="006A581F" w14:paraId="2E600BE6" w14:textId="77777777" w:rsidTr="00C66D62">
        <w:trPr>
          <w:jc w:val="center"/>
        </w:trPr>
        <w:tc>
          <w:tcPr>
            <w:tcW w:w="2150" w:type="dxa"/>
            <w:tcBorders>
              <w:top w:val="nil"/>
              <w:left w:val="single" w:sz="8" w:space="0" w:color="auto"/>
              <w:bottom w:val="single" w:sz="8" w:space="0" w:color="auto"/>
              <w:right w:val="single" w:sz="8" w:space="0" w:color="auto"/>
            </w:tcBorders>
            <w:hideMark/>
          </w:tcPr>
          <w:p w14:paraId="3A7AE15A" w14:textId="77777777" w:rsidR="007C1A91" w:rsidRPr="00113855" w:rsidRDefault="007C1A91" w:rsidP="00113855">
            <w:pPr>
              <w:jc w:val="center"/>
              <w:rPr>
                <w:rFonts w:cs="Times"/>
                <w:b/>
                <w:bCs/>
                <w:sz w:val="20"/>
                <w:szCs w:val="20"/>
              </w:rPr>
            </w:pPr>
            <w:r w:rsidRPr="00113855">
              <w:rPr>
                <w:rFonts w:cs="Times"/>
                <w:sz w:val="20"/>
                <w:szCs w:val="20"/>
              </w:rPr>
              <w:t>G0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7241D81" w14:textId="77777777" w:rsidR="007C1A91" w:rsidRPr="00113855" w:rsidRDefault="007C1A91" w:rsidP="00113855">
            <w:pPr>
              <w:jc w:val="center"/>
              <w:rPr>
                <w:rFonts w:cs="Times"/>
                <w:b/>
                <w:bCs/>
                <w:sz w:val="20"/>
                <w:szCs w:val="20"/>
              </w:rPr>
            </w:pPr>
            <w:r w:rsidRPr="00113855">
              <w:rPr>
                <w:rFonts w:cs="Times"/>
                <w:sz w:val="20"/>
                <w:szCs w:val="20"/>
              </w:rPr>
              <w:t>G0</w:t>
            </w:r>
          </w:p>
        </w:tc>
        <w:tc>
          <w:tcPr>
            <w:tcW w:w="3422" w:type="dxa"/>
            <w:tcBorders>
              <w:top w:val="nil"/>
              <w:left w:val="nil"/>
              <w:bottom w:val="single" w:sz="8" w:space="0" w:color="auto"/>
              <w:right w:val="single" w:sz="8" w:space="0" w:color="auto"/>
            </w:tcBorders>
          </w:tcPr>
          <w:p w14:paraId="5F8C8F3D" w14:textId="1FEFFF0D" w:rsidR="007C1A91" w:rsidRPr="00113855" w:rsidRDefault="007C1A91" w:rsidP="00113855">
            <w:pPr>
              <w:jc w:val="center"/>
              <w:rPr>
                <w:rFonts w:cs="Times"/>
                <w:sz w:val="20"/>
                <w:szCs w:val="20"/>
              </w:rPr>
            </w:pPr>
            <w:r w:rsidRPr="00113855">
              <w:rPr>
                <w:rFonts w:cs="Times"/>
                <w:sz w:val="20"/>
                <w:szCs w:val="20"/>
              </w:rPr>
              <w:t>[23 17 17 17]</w:t>
            </w:r>
          </w:p>
        </w:tc>
      </w:tr>
      <w:tr w:rsidR="007C1A91" w:rsidRPr="006A581F" w14:paraId="1691E592" w14:textId="77777777" w:rsidTr="00C66D62">
        <w:trPr>
          <w:jc w:val="center"/>
        </w:trPr>
        <w:tc>
          <w:tcPr>
            <w:tcW w:w="2150" w:type="dxa"/>
            <w:tcBorders>
              <w:top w:val="nil"/>
              <w:left w:val="single" w:sz="8" w:space="0" w:color="auto"/>
              <w:bottom w:val="single" w:sz="8" w:space="0" w:color="auto"/>
              <w:right w:val="single" w:sz="8" w:space="0" w:color="auto"/>
            </w:tcBorders>
            <w:hideMark/>
          </w:tcPr>
          <w:p w14:paraId="35B5503F" w14:textId="77777777" w:rsidR="007C1A91" w:rsidRPr="00113855" w:rsidRDefault="007C1A91" w:rsidP="00113855">
            <w:pPr>
              <w:jc w:val="center"/>
              <w:rPr>
                <w:rFonts w:cs="Times"/>
                <w:sz w:val="20"/>
                <w:szCs w:val="20"/>
              </w:rPr>
            </w:pPr>
            <w:r w:rsidRPr="00113855">
              <w:rPr>
                <w:rFonts w:cs="Times"/>
                <w:sz w:val="20"/>
                <w:szCs w:val="20"/>
              </w:rPr>
              <w:t>G1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7D444A0" w14:textId="77777777" w:rsidR="007C1A91" w:rsidRPr="00113855" w:rsidRDefault="007C1A91" w:rsidP="00113855">
            <w:pPr>
              <w:jc w:val="center"/>
              <w:rPr>
                <w:rFonts w:cs="Times"/>
                <w:sz w:val="20"/>
                <w:szCs w:val="20"/>
              </w:rPr>
            </w:pPr>
            <w:r w:rsidRPr="00113855">
              <w:rPr>
                <w:rFonts w:cs="Times"/>
                <w:sz w:val="20"/>
                <w:szCs w:val="20"/>
              </w:rPr>
              <w:t>G1</w:t>
            </w:r>
          </w:p>
        </w:tc>
        <w:tc>
          <w:tcPr>
            <w:tcW w:w="3422" w:type="dxa"/>
            <w:tcBorders>
              <w:top w:val="nil"/>
              <w:left w:val="nil"/>
              <w:bottom w:val="single" w:sz="8" w:space="0" w:color="auto"/>
              <w:right w:val="single" w:sz="8" w:space="0" w:color="auto"/>
            </w:tcBorders>
          </w:tcPr>
          <w:p w14:paraId="75596964" w14:textId="55184F7E" w:rsidR="007C1A91" w:rsidRPr="00113855" w:rsidRDefault="007C1A91" w:rsidP="00113855">
            <w:pPr>
              <w:jc w:val="center"/>
              <w:rPr>
                <w:rFonts w:cs="Times"/>
                <w:b/>
                <w:color w:val="FF0000"/>
                <w:sz w:val="20"/>
                <w:szCs w:val="20"/>
              </w:rPr>
            </w:pPr>
            <w:r w:rsidRPr="00113855">
              <w:rPr>
                <w:rFonts w:cs="Times"/>
                <w:b/>
                <w:color w:val="FF0000"/>
                <w:sz w:val="20"/>
                <w:szCs w:val="20"/>
              </w:rPr>
              <w:t>[23 17 23 17]</w:t>
            </w:r>
          </w:p>
          <w:p w14:paraId="022D152C" w14:textId="04A74E6E" w:rsidR="007C1A91" w:rsidRPr="00113855" w:rsidRDefault="007C1A91" w:rsidP="00113855">
            <w:pPr>
              <w:jc w:val="center"/>
              <w:rPr>
                <w:rFonts w:cs="Times"/>
                <w:sz w:val="20"/>
                <w:szCs w:val="20"/>
              </w:rPr>
            </w:pPr>
            <w:r w:rsidRPr="00113855">
              <w:rPr>
                <w:rFonts w:cs="Times"/>
                <w:sz w:val="20"/>
                <w:szCs w:val="20"/>
              </w:rPr>
              <w:t>(only for non-coherent, missing TPMI for partial coherent)</w:t>
            </w:r>
          </w:p>
        </w:tc>
      </w:tr>
      <w:tr w:rsidR="007C1A91" w:rsidRPr="006A581F" w14:paraId="0A12A91B" w14:textId="77777777" w:rsidTr="00C66D62">
        <w:trPr>
          <w:jc w:val="center"/>
        </w:trPr>
        <w:tc>
          <w:tcPr>
            <w:tcW w:w="2150" w:type="dxa"/>
            <w:tcBorders>
              <w:top w:val="nil"/>
              <w:left w:val="single" w:sz="8" w:space="0" w:color="auto"/>
              <w:bottom w:val="single" w:sz="8" w:space="0" w:color="auto"/>
              <w:right w:val="single" w:sz="8" w:space="0" w:color="auto"/>
            </w:tcBorders>
            <w:hideMark/>
          </w:tcPr>
          <w:p w14:paraId="7620C870" w14:textId="77777777" w:rsidR="007C1A91" w:rsidRPr="00113855" w:rsidRDefault="007C1A91" w:rsidP="00113855">
            <w:pPr>
              <w:jc w:val="center"/>
              <w:rPr>
                <w:rFonts w:cs="Times"/>
                <w:sz w:val="20"/>
                <w:szCs w:val="20"/>
              </w:rPr>
            </w:pPr>
            <w:r w:rsidRPr="00113855">
              <w:rPr>
                <w:rFonts w:cs="Times"/>
                <w:sz w:val="20"/>
                <w:szCs w:val="20"/>
              </w:rPr>
              <w:t>G2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B65C95" w14:textId="77777777" w:rsidR="007C1A91" w:rsidRPr="00113855" w:rsidRDefault="007C1A91" w:rsidP="00113855">
            <w:pPr>
              <w:jc w:val="center"/>
              <w:rPr>
                <w:rFonts w:cs="Times"/>
                <w:sz w:val="20"/>
                <w:szCs w:val="20"/>
              </w:rPr>
            </w:pPr>
            <w:r w:rsidRPr="00113855">
              <w:rPr>
                <w:rFonts w:cs="Times"/>
                <w:sz w:val="20"/>
                <w:szCs w:val="20"/>
              </w:rPr>
              <w:t>G2</w:t>
            </w:r>
          </w:p>
        </w:tc>
        <w:tc>
          <w:tcPr>
            <w:tcW w:w="3422" w:type="dxa"/>
            <w:tcBorders>
              <w:top w:val="nil"/>
              <w:left w:val="nil"/>
              <w:bottom w:val="single" w:sz="8" w:space="0" w:color="auto"/>
              <w:right w:val="single" w:sz="8" w:space="0" w:color="auto"/>
            </w:tcBorders>
          </w:tcPr>
          <w:p w14:paraId="090AAF8D" w14:textId="20AE7057" w:rsidR="007C1A91" w:rsidRPr="00113855" w:rsidRDefault="007C1A91" w:rsidP="00113855">
            <w:pPr>
              <w:jc w:val="center"/>
              <w:rPr>
                <w:rFonts w:cs="Times"/>
                <w:b/>
                <w:color w:val="FF0000"/>
                <w:sz w:val="20"/>
                <w:szCs w:val="20"/>
              </w:rPr>
            </w:pPr>
            <w:r w:rsidRPr="00113855">
              <w:rPr>
                <w:rFonts w:cs="Times"/>
                <w:b/>
                <w:color w:val="FF0000"/>
                <w:sz w:val="20"/>
                <w:szCs w:val="20"/>
              </w:rPr>
              <w:t>[23 23 23 17]</w:t>
            </w:r>
          </w:p>
          <w:p w14:paraId="79FD6B84" w14:textId="1E9A5AB5" w:rsidR="007C1A91" w:rsidRPr="00113855" w:rsidRDefault="007C1A91" w:rsidP="00113855">
            <w:pPr>
              <w:jc w:val="center"/>
              <w:rPr>
                <w:rFonts w:cs="Times"/>
                <w:sz w:val="20"/>
                <w:szCs w:val="20"/>
              </w:rPr>
            </w:pPr>
            <w:r w:rsidRPr="00113855">
              <w:rPr>
                <w:rFonts w:cs="Times"/>
                <w:sz w:val="20"/>
                <w:szCs w:val="20"/>
              </w:rPr>
              <w:t>(only for non-coherent, missing TPMI for partial coherent)</w:t>
            </w:r>
          </w:p>
        </w:tc>
      </w:tr>
      <w:tr w:rsidR="007C1A91" w:rsidRPr="006A581F" w14:paraId="0995B7FA" w14:textId="77777777" w:rsidTr="00C66D62">
        <w:trPr>
          <w:jc w:val="center"/>
        </w:trPr>
        <w:tc>
          <w:tcPr>
            <w:tcW w:w="2150" w:type="dxa"/>
            <w:tcBorders>
              <w:top w:val="nil"/>
              <w:left w:val="single" w:sz="8" w:space="0" w:color="auto"/>
              <w:bottom w:val="single" w:sz="8" w:space="0" w:color="auto"/>
              <w:right w:val="single" w:sz="8" w:space="0" w:color="auto"/>
            </w:tcBorders>
            <w:hideMark/>
          </w:tcPr>
          <w:p w14:paraId="08EE37EB" w14:textId="77777777" w:rsidR="007C1A91" w:rsidRPr="00113855" w:rsidRDefault="007C1A91" w:rsidP="00113855">
            <w:pPr>
              <w:jc w:val="center"/>
              <w:rPr>
                <w:rFonts w:cs="Times"/>
                <w:sz w:val="20"/>
                <w:szCs w:val="20"/>
              </w:rPr>
            </w:pPr>
            <w:r w:rsidRPr="00113855">
              <w:rPr>
                <w:rFonts w:cs="Times"/>
                <w:sz w:val="20"/>
                <w:szCs w:val="20"/>
              </w:rPr>
              <w:t>G3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5E3F44F" w14:textId="77777777" w:rsidR="007C1A91" w:rsidRPr="00113855" w:rsidRDefault="007C1A91" w:rsidP="00113855">
            <w:pPr>
              <w:jc w:val="center"/>
              <w:rPr>
                <w:rFonts w:cs="Times"/>
                <w:sz w:val="20"/>
                <w:szCs w:val="20"/>
              </w:rPr>
            </w:pPr>
            <w:r w:rsidRPr="00113855">
              <w:rPr>
                <w:rFonts w:cs="Times"/>
                <w:sz w:val="20"/>
                <w:szCs w:val="20"/>
              </w:rPr>
              <w:t>G3</w:t>
            </w:r>
          </w:p>
        </w:tc>
        <w:tc>
          <w:tcPr>
            <w:tcW w:w="3422" w:type="dxa"/>
            <w:tcBorders>
              <w:top w:val="nil"/>
              <w:left w:val="nil"/>
              <w:bottom w:val="single" w:sz="8" w:space="0" w:color="auto"/>
              <w:right w:val="single" w:sz="8" w:space="0" w:color="auto"/>
            </w:tcBorders>
          </w:tcPr>
          <w:p w14:paraId="05204E8C" w14:textId="5F186BBB" w:rsidR="007C1A91" w:rsidRPr="00113855" w:rsidRDefault="007C1A91" w:rsidP="00113855">
            <w:pPr>
              <w:jc w:val="center"/>
              <w:rPr>
                <w:rFonts w:cs="Times"/>
                <w:sz w:val="20"/>
                <w:szCs w:val="20"/>
              </w:rPr>
            </w:pPr>
            <w:r w:rsidRPr="00113855">
              <w:rPr>
                <w:rFonts w:cs="Times"/>
                <w:sz w:val="20"/>
                <w:szCs w:val="20"/>
              </w:rPr>
              <w:t>[20 20 20 17]</w:t>
            </w:r>
          </w:p>
          <w:p w14:paraId="43720E27" w14:textId="77777777" w:rsidR="007C1A91" w:rsidRPr="00113855" w:rsidRDefault="007C1A91" w:rsidP="00113855">
            <w:pPr>
              <w:jc w:val="center"/>
              <w:rPr>
                <w:rFonts w:cs="Times"/>
                <w:sz w:val="20"/>
                <w:szCs w:val="20"/>
              </w:rPr>
            </w:pPr>
            <w:r w:rsidRPr="00113855">
              <w:rPr>
                <w:rFonts w:cs="Times"/>
                <w:sz w:val="20"/>
                <w:szCs w:val="20"/>
              </w:rPr>
              <w:t>(G5 covers it)</w:t>
            </w:r>
          </w:p>
        </w:tc>
      </w:tr>
      <w:tr w:rsidR="007C1A91" w:rsidRPr="006A581F" w14:paraId="5DE15D5D" w14:textId="77777777" w:rsidTr="00C66D62">
        <w:trPr>
          <w:jc w:val="center"/>
        </w:trPr>
        <w:tc>
          <w:tcPr>
            <w:tcW w:w="2150" w:type="dxa"/>
            <w:tcBorders>
              <w:top w:val="nil"/>
              <w:left w:val="single" w:sz="8" w:space="0" w:color="auto"/>
              <w:bottom w:val="single" w:sz="8" w:space="0" w:color="auto"/>
              <w:right w:val="single" w:sz="8" w:space="0" w:color="auto"/>
            </w:tcBorders>
          </w:tcPr>
          <w:p w14:paraId="4FBFA213" w14:textId="77777777" w:rsidR="007C1A91" w:rsidRPr="00113855" w:rsidRDefault="007C1A91" w:rsidP="00113855">
            <w:pPr>
              <w:jc w:val="center"/>
              <w:rPr>
                <w:rFonts w:cs="Times"/>
                <w:sz w:val="20"/>
                <w:szCs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5B98BD9" w14:textId="77777777" w:rsidR="007C1A91" w:rsidRPr="00113855" w:rsidRDefault="007C1A91" w:rsidP="00113855">
            <w:pPr>
              <w:jc w:val="center"/>
              <w:rPr>
                <w:rFonts w:cs="Times"/>
                <w:sz w:val="20"/>
                <w:szCs w:val="20"/>
              </w:rPr>
            </w:pPr>
            <w:r w:rsidRPr="00113855">
              <w:rPr>
                <w:rFonts w:cs="Times"/>
                <w:sz w:val="20"/>
                <w:szCs w:val="20"/>
              </w:rPr>
              <w:t>G4</w:t>
            </w:r>
          </w:p>
        </w:tc>
        <w:tc>
          <w:tcPr>
            <w:tcW w:w="3422" w:type="dxa"/>
            <w:tcBorders>
              <w:top w:val="nil"/>
              <w:left w:val="nil"/>
              <w:bottom w:val="single" w:sz="8" w:space="0" w:color="auto"/>
              <w:right w:val="single" w:sz="8" w:space="0" w:color="auto"/>
            </w:tcBorders>
          </w:tcPr>
          <w:p w14:paraId="3A36A83F" w14:textId="46E9D2A1" w:rsidR="007C1A91" w:rsidRPr="00113855" w:rsidRDefault="007C1A91" w:rsidP="00113855">
            <w:pPr>
              <w:jc w:val="center"/>
              <w:rPr>
                <w:rFonts w:cs="Times"/>
                <w:b/>
                <w:sz w:val="20"/>
                <w:szCs w:val="20"/>
              </w:rPr>
            </w:pPr>
            <w:r w:rsidRPr="00113855">
              <w:rPr>
                <w:rFonts w:cs="Times"/>
                <w:b/>
                <w:color w:val="FF0000"/>
                <w:sz w:val="20"/>
                <w:szCs w:val="20"/>
              </w:rPr>
              <w:t>[20 17 20 17]</w:t>
            </w:r>
          </w:p>
        </w:tc>
      </w:tr>
      <w:tr w:rsidR="007C1A91" w:rsidRPr="006A581F" w14:paraId="3F092519" w14:textId="77777777" w:rsidTr="00C66D62">
        <w:trPr>
          <w:jc w:val="center"/>
        </w:trPr>
        <w:tc>
          <w:tcPr>
            <w:tcW w:w="2150" w:type="dxa"/>
            <w:tcBorders>
              <w:top w:val="nil"/>
              <w:left w:val="single" w:sz="8" w:space="0" w:color="auto"/>
              <w:bottom w:val="single" w:sz="8" w:space="0" w:color="auto"/>
              <w:right w:val="single" w:sz="8" w:space="0" w:color="auto"/>
            </w:tcBorders>
          </w:tcPr>
          <w:p w14:paraId="29C7A8E1" w14:textId="77777777" w:rsidR="007C1A91" w:rsidRPr="00113855" w:rsidRDefault="007C1A91" w:rsidP="00113855">
            <w:pPr>
              <w:jc w:val="center"/>
              <w:rPr>
                <w:rFonts w:cs="Times"/>
                <w:sz w:val="20"/>
                <w:szCs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BA68F62" w14:textId="77777777" w:rsidR="007C1A91" w:rsidRPr="00113855" w:rsidRDefault="007C1A91" w:rsidP="00113855">
            <w:pPr>
              <w:jc w:val="center"/>
              <w:rPr>
                <w:rFonts w:cs="Times"/>
                <w:sz w:val="20"/>
                <w:szCs w:val="20"/>
              </w:rPr>
            </w:pPr>
            <w:r w:rsidRPr="00113855">
              <w:rPr>
                <w:rFonts w:cs="Times"/>
                <w:sz w:val="20"/>
                <w:szCs w:val="20"/>
              </w:rPr>
              <w:t>G5</w:t>
            </w:r>
          </w:p>
        </w:tc>
        <w:tc>
          <w:tcPr>
            <w:tcW w:w="3422" w:type="dxa"/>
            <w:tcBorders>
              <w:top w:val="nil"/>
              <w:left w:val="nil"/>
              <w:bottom w:val="single" w:sz="8" w:space="0" w:color="auto"/>
              <w:right w:val="single" w:sz="8" w:space="0" w:color="auto"/>
            </w:tcBorders>
          </w:tcPr>
          <w:p w14:paraId="6FD7A606" w14:textId="43B001AB" w:rsidR="007C1A91" w:rsidRPr="00113855" w:rsidRDefault="007C1A91" w:rsidP="00113855">
            <w:pPr>
              <w:jc w:val="center"/>
              <w:rPr>
                <w:rFonts w:cs="Times"/>
                <w:sz w:val="20"/>
                <w:szCs w:val="20"/>
              </w:rPr>
            </w:pPr>
            <w:r w:rsidRPr="00113855">
              <w:rPr>
                <w:rFonts w:cs="Times"/>
                <w:sz w:val="20"/>
                <w:szCs w:val="20"/>
              </w:rPr>
              <w:t xml:space="preserve">[20 </w:t>
            </w:r>
            <w:r w:rsidR="006D46BB" w:rsidRPr="00113855">
              <w:rPr>
                <w:rFonts w:cs="Times"/>
                <w:sz w:val="20"/>
                <w:szCs w:val="20"/>
              </w:rPr>
              <w:t>20 20</w:t>
            </w:r>
            <w:r w:rsidRPr="00113855">
              <w:rPr>
                <w:rFonts w:cs="Times"/>
                <w:sz w:val="20"/>
                <w:szCs w:val="20"/>
              </w:rPr>
              <w:t xml:space="preserve"> 17]</w:t>
            </w:r>
          </w:p>
        </w:tc>
      </w:tr>
      <w:tr w:rsidR="007C1A91" w:rsidRPr="006A581F" w14:paraId="734C31A1" w14:textId="77777777" w:rsidTr="00C66D62">
        <w:trPr>
          <w:jc w:val="center"/>
        </w:trPr>
        <w:tc>
          <w:tcPr>
            <w:tcW w:w="2150" w:type="dxa"/>
            <w:tcBorders>
              <w:top w:val="nil"/>
              <w:left w:val="single" w:sz="8" w:space="0" w:color="auto"/>
              <w:bottom w:val="single" w:sz="8" w:space="0" w:color="auto"/>
              <w:right w:val="single" w:sz="8" w:space="0" w:color="auto"/>
            </w:tcBorders>
          </w:tcPr>
          <w:p w14:paraId="5CE0FFBB" w14:textId="77777777" w:rsidR="007C1A91" w:rsidRPr="00113855" w:rsidRDefault="007C1A91" w:rsidP="00113855">
            <w:pPr>
              <w:jc w:val="center"/>
              <w:rPr>
                <w:rFonts w:cs="Times"/>
                <w:sz w:val="20"/>
                <w:szCs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EBF85FF" w14:textId="77777777" w:rsidR="007C1A91" w:rsidRPr="00113855" w:rsidRDefault="007C1A91" w:rsidP="00113855">
            <w:pPr>
              <w:jc w:val="center"/>
              <w:rPr>
                <w:rFonts w:cs="Times"/>
                <w:sz w:val="20"/>
                <w:szCs w:val="20"/>
              </w:rPr>
            </w:pPr>
            <w:r w:rsidRPr="00113855">
              <w:rPr>
                <w:rFonts w:cs="Times"/>
                <w:sz w:val="20"/>
                <w:szCs w:val="20"/>
              </w:rPr>
              <w:t>G6</w:t>
            </w:r>
          </w:p>
        </w:tc>
        <w:tc>
          <w:tcPr>
            <w:tcW w:w="3422" w:type="dxa"/>
            <w:tcBorders>
              <w:top w:val="nil"/>
              <w:left w:val="nil"/>
              <w:bottom w:val="single" w:sz="8" w:space="0" w:color="auto"/>
              <w:right w:val="single" w:sz="8" w:space="0" w:color="auto"/>
            </w:tcBorders>
          </w:tcPr>
          <w:p w14:paraId="5484520A" w14:textId="002F8E27" w:rsidR="007C1A91" w:rsidRPr="00113855" w:rsidRDefault="007C1A91" w:rsidP="00113855">
            <w:pPr>
              <w:jc w:val="center"/>
              <w:rPr>
                <w:rFonts w:cs="Times"/>
                <w:b/>
                <w:sz w:val="20"/>
                <w:szCs w:val="20"/>
              </w:rPr>
            </w:pPr>
            <w:r w:rsidRPr="00113855">
              <w:rPr>
                <w:rFonts w:cs="Times"/>
                <w:b/>
                <w:color w:val="FF0000"/>
                <w:sz w:val="20"/>
                <w:szCs w:val="20"/>
              </w:rPr>
              <w:t xml:space="preserve">[20 </w:t>
            </w:r>
            <w:r w:rsidR="006D46BB" w:rsidRPr="00113855">
              <w:rPr>
                <w:rFonts w:cs="Times"/>
                <w:b/>
                <w:color w:val="FF0000"/>
                <w:sz w:val="20"/>
                <w:szCs w:val="20"/>
              </w:rPr>
              <w:t>20 20</w:t>
            </w:r>
            <w:r w:rsidRPr="00113855">
              <w:rPr>
                <w:rFonts w:cs="Times"/>
                <w:b/>
                <w:color w:val="FF0000"/>
                <w:sz w:val="20"/>
                <w:szCs w:val="20"/>
              </w:rPr>
              <w:t xml:space="preserve"> 20]</w:t>
            </w:r>
          </w:p>
        </w:tc>
      </w:tr>
    </w:tbl>
    <w:p w14:paraId="58AE0E4B" w14:textId="77777777" w:rsidR="005E371D" w:rsidRDefault="005E371D" w:rsidP="00B9315B">
      <w:pPr>
        <w:rPr>
          <w:sz w:val="20"/>
          <w:szCs w:val="20"/>
        </w:rPr>
      </w:pPr>
    </w:p>
    <w:p w14:paraId="13750AE6" w14:textId="77777777" w:rsidR="004829D2" w:rsidRDefault="004829D2" w:rsidP="00B9315B">
      <w:pPr>
        <w:rPr>
          <w:sz w:val="20"/>
          <w:szCs w:val="20"/>
        </w:rPr>
      </w:pPr>
      <w:r>
        <w:rPr>
          <w:sz w:val="20"/>
          <w:szCs w:val="20"/>
        </w:rPr>
        <w:t>From the read highlight part, we can identify two major issues given the current TPMI G0-G6 design</w:t>
      </w:r>
    </w:p>
    <w:p w14:paraId="24491602" w14:textId="77777777" w:rsidR="004829D2" w:rsidRDefault="004829D2" w:rsidP="00B9315B">
      <w:pPr>
        <w:rPr>
          <w:sz w:val="20"/>
          <w:szCs w:val="20"/>
        </w:rPr>
      </w:pPr>
    </w:p>
    <w:p w14:paraId="35719641" w14:textId="42B8D7FD" w:rsidR="004829D2" w:rsidRPr="004829D2" w:rsidRDefault="004829D2" w:rsidP="004829D2">
      <w:pPr>
        <w:pStyle w:val="ListParagraph"/>
        <w:numPr>
          <w:ilvl w:val="0"/>
          <w:numId w:val="46"/>
        </w:numPr>
        <w:ind w:leftChars="0"/>
        <w:rPr>
          <w:szCs w:val="20"/>
        </w:rPr>
      </w:pPr>
      <w:r w:rsidRPr="004829D2">
        <w:rPr>
          <w:szCs w:val="20"/>
        </w:rPr>
        <w:t>[</w:t>
      </w:r>
      <w:r w:rsidR="00603228" w:rsidRPr="004829D2">
        <w:rPr>
          <w:szCs w:val="20"/>
        </w:rPr>
        <w:t>23, 17</w:t>
      </w:r>
      <w:r w:rsidRPr="004829D2">
        <w:rPr>
          <w:szCs w:val="20"/>
        </w:rPr>
        <w:t xml:space="preserve">, 23, 17], [23, 23, 23, 17] is only </w:t>
      </w:r>
      <w:r w:rsidR="004F74D5">
        <w:rPr>
          <w:szCs w:val="20"/>
        </w:rPr>
        <w:t xml:space="preserve">supported </w:t>
      </w:r>
      <w:r w:rsidRPr="004829D2">
        <w:rPr>
          <w:szCs w:val="20"/>
        </w:rPr>
        <w:t>for non-coherent</w:t>
      </w:r>
    </w:p>
    <w:p w14:paraId="201A5925" w14:textId="566D757D" w:rsidR="004829D2" w:rsidRDefault="004829D2" w:rsidP="004829D2">
      <w:pPr>
        <w:pStyle w:val="ListParagraph"/>
        <w:numPr>
          <w:ilvl w:val="0"/>
          <w:numId w:val="46"/>
        </w:numPr>
        <w:ind w:leftChars="0"/>
        <w:rPr>
          <w:szCs w:val="20"/>
        </w:rPr>
      </w:pPr>
      <w:r w:rsidRPr="004829D2">
        <w:rPr>
          <w:szCs w:val="20"/>
        </w:rPr>
        <w:t>[20, 17, 20, 17], [</w:t>
      </w:r>
      <w:r w:rsidR="00603228" w:rsidRPr="004829D2">
        <w:rPr>
          <w:szCs w:val="20"/>
        </w:rPr>
        <w:t xml:space="preserve">20, </w:t>
      </w:r>
      <w:r w:rsidR="004936B7" w:rsidRPr="004829D2">
        <w:rPr>
          <w:szCs w:val="20"/>
        </w:rPr>
        <w:t>20, 20</w:t>
      </w:r>
      <w:r w:rsidRPr="004829D2">
        <w:rPr>
          <w:szCs w:val="20"/>
        </w:rPr>
        <w:t xml:space="preserve">, 20] is only </w:t>
      </w:r>
      <w:r w:rsidR="004F74D5">
        <w:rPr>
          <w:szCs w:val="20"/>
        </w:rPr>
        <w:t xml:space="preserve">supported </w:t>
      </w:r>
      <w:r w:rsidRPr="004829D2">
        <w:rPr>
          <w:szCs w:val="20"/>
        </w:rPr>
        <w:t>for partial-coherent</w:t>
      </w:r>
    </w:p>
    <w:p w14:paraId="55D73433" w14:textId="553AEAE8" w:rsidR="00603228" w:rsidRDefault="00603228" w:rsidP="00603228">
      <w:pPr>
        <w:rPr>
          <w:szCs w:val="20"/>
        </w:rPr>
      </w:pPr>
    </w:p>
    <w:p w14:paraId="0FEA48CA" w14:textId="222DDBEF" w:rsidR="004936B7" w:rsidRDefault="004936B7" w:rsidP="00B9315B">
      <w:pPr>
        <w:rPr>
          <w:sz w:val="20"/>
          <w:szCs w:val="20"/>
        </w:rPr>
      </w:pPr>
      <w:r>
        <w:rPr>
          <w:sz w:val="20"/>
          <w:szCs w:val="20"/>
        </w:rPr>
        <w:t>It is important to note that, the coherency between two antenna (ports) is not directly related to the maximum output power of the corresponding PA. To achieve coherent transmission, it is required to perform phase calibration and ensure phase coherency between two transmit chains, which is irrespective of the maximum output power of the PA. Therefore, it was a design flaw in the current TPMI list that some PA architectures are only supported for non-coherent</w:t>
      </w:r>
      <w:r w:rsidR="00930DF1">
        <w:rPr>
          <w:sz w:val="20"/>
          <w:szCs w:val="20"/>
        </w:rPr>
        <w:t xml:space="preserve"> UE</w:t>
      </w:r>
      <w:r>
        <w:rPr>
          <w:sz w:val="20"/>
          <w:szCs w:val="20"/>
        </w:rPr>
        <w:t>, and some PA architectures are only support for partial or full coherent UE. It unfairly penalizes certain UE implementation unnecessarily. It is very important to ensure that, regardless of the UE coherency capability, UE should be provide</w:t>
      </w:r>
      <w:r w:rsidR="009238F2">
        <w:rPr>
          <w:sz w:val="20"/>
          <w:szCs w:val="20"/>
        </w:rPr>
        <w:t>d</w:t>
      </w:r>
      <w:r>
        <w:rPr>
          <w:sz w:val="20"/>
          <w:szCs w:val="20"/>
        </w:rPr>
        <w:t xml:space="preserve"> </w:t>
      </w:r>
      <w:r w:rsidR="004943D6">
        <w:rPr>
          <w:sz w:val="20"/>
          <w:szCs w:val="20"/>
        </w:rPr>
        <w:t xml:space="preserve">with </w:t>
      </w:r>
      <w:r>
        <w:rPr>
          <w:sz w:val="20"/>
          <w:szCs w:val="20"/>
        </w:rPr>
        <w:t xml:space="preserve">fair and equal chance to choose PA architectures in terms of the maximum output power. </w:t>
      </w:r>
    </w:p>
    <w:p w14:paraId="6E0D41B7" w14:textId="77777777" w:rsidR="00D83D28" w:rsidRDefault="00D83D28" w:rsidP="00B9315B">
      <w:pPr>
        <w:rPr>
          <w:sz w:val="20"/>
          <w:szCs w:val="20"/>
        </w:rPr>
      </w:pPr>
    </w:p>
    <w:p w14:paraId="0D9EEB44" w14:textId="32C14A8A" w:rsidR="00D83D28" w:rsidRDefault="00D83D28" w:rsidP="00B9315B">
      <w:pPr>
        <w:rPr>
          <w:sz w:val="20"/>
          <w:szCs w:val="20"/>
        </w:rPr>
      </w:pPr>
      <w:r>
        <w:rPr>
          <w:sz w:val="20"/>
          <w:szCs w:val="20"/>
        </w:rPr>
        <w:t xml:space="preserve">To correct the design issue, the following solutions can be adopted </w:t>
      </w:r>
    </w:p>
    <w:p w14:paraId="3E55CDB1" w14:textId="184A16A6" w:rsidR="00D83D28" w:rsidRPr="00D83D28" w:rsidRDefault="00D83D28" w:rsidP="00D83D28">
      <w:pPr>
        <w:pStyle w:val="ListParagraph"/>
        <w:numPr>
          <w:ilvl w:val="0"/>
          <w:numId w:val="48"/>
        </w:numPr>
        <w:ind w:leftChars="0"/>
        <w:rPr>
          <w:szCs w:val="20"/>
        </w:rPr>
      </w:pPr>
      <w:r>
        <w:rPr>
          <w:szCs w:val="20"/>
        </w:rPr>
        <w:t xml:space="preserve">Solutions for </w:t>
      </w:r>
      <w:r w:rsidRPr="00D83D28">
        <w:rPr>
          <w:szCs w:val="20"/>
        </w:rPr>
        <w:t>non-coherent UE</w:t>
      </w:r>
    </w:p>
    <w:p w14:paraId="35B6568F" w14:textId="6B301F3C" w:rsidR="00D83D28" w:rsidRPr="00D83D28" w:rsidRDefault="0098317F" w:rsidP="0098317F">
      <w:pPr>
        <w:pStyle w:val="ListParagraph"/>
        <w:numPr>
          <w:ilvl w:val="1"/>
          <w:numId w:val="48"/>
        </w:numPr>
        <w:ind w:leftChars="0"/>
        <w:rPr>
          <w:szCs w:val="20"/>
        </w:rPr>
      </w:pPr>
      <w:r>
        <w:rPr>
          <w:szCs w:val="20"/>
        </w:rPr>
        <w:t xml:space="preserve">No-coherent UE is also allowed to report G4 and G6. When G4 or G6 is reported by non-coherent UE, </w:t>
      </w:r>
      <w:r w:rsidR="00D83D28" w:rsidRPr="00D83D28">
        <w:rPr>
          <w:szCs w:val="20"/>
        </w:rPr>
        <w:t>only non-coherent TPMI</w:t>
      </w:r>
      <w:r>
        <w:rPr>
          <w:szCs w:val="20"/>
        </w:rPr>
        <w:t>s</w:t>
      </w:r>
      <w:r w:rsidR="00D83D28" w:rsidRPr="00D83D28">
        <w:rPr>
          <w:szCs w:val="20"/>
        </w:rPr>
        <w:t xml:space="preserve"> </w:t>
      </w:r>
      <w:r>
        <w:rPr>
          <w:szCs w:val="20"/>
        </w:rPr>
        <w:t>are</w:t>
      </w:r>
      <w:r w:rsidR="00D83D28" w:rsidRPr="00D83D28">
        <w:rPr>
          <w:szCs w:val="20"/>
        </w:rPr>
        <w:t xml:space="preserve"> taken from the list </w:t>
      </w:r>
    </w:p>
    <w:p w14:paraId="7F8B96AA" w14:textId="142B6A38" w:rsidR="00D83D28" w:rsidRPr="00D83D28" w:rsidRDefault="0098317F" w:rsidP="00D83D28">
      <w:pPr>
        <w:pStyle w:val="ListParagraph"/>
        <w:numPr>
          <w:ilvl w:val="0"/>
          <w:numId w:val="48"/>
        </w:numPr>
        <w:ind w:leftChars="0"/>
        <w:rPr>
          <w:szCs w:val="20"/>
        </w:rPr>
      </w:pPr>
      <w:r>
        <w:rPr>
          <w:szCs w:val="20"/>
        </w:rPr>
        <w:t>Solutions for</w:t>
      </w:r>
      <w:r w:rsidR="00D83D28" w:rsidRPr="00D83D28">
        <w:rPr>
          <w:szCs w:val="20"/>
        </w:rPr>
        <w:t xml:space="preserve"> partial</w:t>
      </w:r>
      <w:r>
        <w:rPr>
          <w:szCs w:val="20"/>
        </w:rPr>
        <w:t xml:space="preserve"> and full </w:t>
      </w:r>
      <w:r w:rsidR="00D83D28" w:rsidRPr="00D83D28">
        <w:rPr>
          <w:szCs w:val="20"/>
        </w:rPr>
        <w:t>coherent UE</w:t>
      </w:r>
    </w:p>
    <w:p w14:paraId="48C86785" w14:textId="06061EEE" w:rsidR="00D83D28" w:rsidRPr="00D568BE" w:rsidRDefault="00D568BE" w:rsidP="003F53C9">
      <w:pPr>
        <w:pStyle w:val="ListParagraph"/>
        <w:numPr>
          <w:ilvl w:val="1"/>
          <w:numId w:val="48"/>
        </w:numPr>
        <w:ind w:leftChars="0"/>
        <w:rPr>
          <w:szCs w:val="20"/>
        </w:rPr>
      </w:pPr>
      <w:r w:rsidRPr="00D568BE">
        <w:rPr>
          <w:szCs w:val="20"/>
        </w:rPr>
        <w:t xml:space="preserve">For </w:t>
      </w:r>
      <w:r w:rsidR="00D83D28" w:rsidRPr="00D568BE">
        <w:rPr>
          <w:szCs w:val="20"/>
        </w:rPr>
        <w:t>[23 17 23 17]</w:t>
      </w:r>
      <w:r w:rsidRPr="00D568BE">
        <w:rPr>
          <w:szCs w:val="20"/>
        </w:rPr>
        <w:t xml:space="preserve"> PA, add a new TPMI list entry </w:t>
      </w:r>
      <w:r>
        <w:rPr>
          <w:szCs w:val="20"/>
        </w:rPr>
        <w:t>combining</w:t>
      </w:r>
      <w:r w:rsidR="00D83D28" w:rsidRPr="00D568BE">
        <w:rPr>
          <w:szCs w:val="20"/>
        </w:rPr>
        <w:t xml:space="preserve"> G1 + G4</w:t>
      </w:r>
    </w:p>
    <w:p w14:paraId="24B444D4" w14:textId="56AF9096" w:rsidR="00D83D28" w:rsidRPr="005F6A59" w:rsidRDefault="00D568BE" w:rsidP="00D66DBA">
      <w:pPr>
        <w:pStyle w:val="ListParagraph"/>
        <w:numPr>
          <w:ilvl w:val="1"/>
          <w:numId w:val="48"/>
        </w:numPr>
        <w:ind w:leftChars="0"/>
        <w:rPr>
          <w:szCs w:val="20"/>
        </w:rPr>
      </w:pPr>
      <w:r w:rsidRPr="005F6A59">
        <w:rPr>
          <w:szCs w:val="20"/>
        </w:rPr>
        <w:t xml:space="preserve">For </w:t>
      </w:r>
      <w:r w:rsidR="00D83D28" w:rsidRPr="005F6A59">
        <w:rPr>
          <w:szCs w:val="20"/>
        </w:rPr>
        <w:t>[23 23 23 17]</w:t>
      </w:r>
      <w:r w:rsidR="005F6A59" w:rsidRPr="005F6A59">
        <w:rPr>
          <w:szCs w:val="20"/>
        </w:rPr>
        <w:t xml:space="preserve"> PA, add a new TPMI list entry combining </w:t>
      </w:r>
      <w:r w:rsidR="00D83D28" w:rsidRPr="005F6A59">
        <w:rPr>
          <w:szCs w:val="20"/>
        </w:rPr>
        <w:t>G2 + G5 or G2 + G4</w:t>
      </w:r>
    </w:p>
    <w:p w14:paraId="0C0D030F" w14:textId="77777777" w:rsidR="004936B7" w:rsidRDefault="004936B7" w:rsidP="00B9315B">
      <w:pPr>
        <w:rPr>
          <w:sz w:val="20"/>
          <w:szCs w:val="20"/>
        </w:rPr>
      </w:pPr>
    </w:p>
    <w:p w14:paraId="20687296" w14:textId="77777777" w:rsidR="0026321C" w:rsidRDefault="0076558A" w:rsidP="00B9315B">
      <w:pPr>
        <w:rPr>
          <w:sz w:val="20"/>
          <w:szCs w:val="20"/>
        </w:rPr>
      </w:pPr>
      <w:r>
        <w:rPr>
          <w:sz w:val="20"/>
          <w:szCs w:val="20"/>
        </w:rPr>
        <w:t xml:space="preserve">Therefore, we have the following </w:t>
      </w:r>
      <w:r w:rsidR="0026321C">
        <w:rPr>
          <w:sz w:val="20"/>
          <w:szCs w:val="20"/>
        </w:rPr>
        <w:t>proposal</w:t>
      </w:r>
    </w:p>
    <w:p w14:paraId="4ED2543C" w14:textId="77777777" w:rsidR="0026321C" w:rsidRDefault="0026321C" w:rsidP="00B9315B">
      <w:pPr>
        <w:rPr>
          <w:sz w:val="20"/>
          <w:szCs w:val="20"/>
        </w:rPr>
      </w:pPr>
    </w:p>
    <w:p w14:paraId="6D01E326" w14:textId="77777777" w:rsidR="0068675B" w:rsidRDefault="0068675B" w:rsidP="0068675B">
      <w:pPr>
        <w:pStyle w:val="0Maintext"/>
        <w:spacing w:after="0" w:afterAutospacing="0" w:line="240" w:lineRule="auto"/>
        <w:ind w:firstLine="0"/>
        <w:rPr>
          <w:b/>
          <w:bCs/>
          <w:i/>
          <w:iCs/>
          <w:lang w:val="en-US" w:eastAsia="zh-CN"/>
        </w:rPr>
      </w:pPr>
      <w:r w:rsidRPr="00895000">
        <w:rPr>
          <w:b/>
          <w:bCs/>
          <w:i/>
          <w:iCs/>
          <w:lang w:val="en-US" w:eastAsia="zh-CN"/>
        </w:rPr>
        <w:t xml:space="preserve">Proposal </w:t>
      </w:r>
      <w:r>
        <w:rPr>
          <w:b/>
          <w:bCs/>
          <w:i/>
          <w:iCs/>
          <w:lang w:val="en-US" w:eastAsia="zh-CN"/>
        </w:rPr>
        <w:t>1</w:t>
      </w:r>
      <w:r w:rsidRPr="00895000">
        <w:rPr>
          <w:b/>
          <w:bCs/>
          <w:i/>
          <w:iCs/>
          <w:lang w:val="en-US" w:eastAsia="zh-CN"/>
        </w:rPr>
        <w:t xml:space="preserve">: </w:t>
      </w:r>
      <w:r>
        <w:rPr>
          <w:b/>
          <w:bCs/>
          <w:i/>
          <w:iCs/>
          <w:lang w:val="en-US" w:eastAsia="zh-CN"/>
        </w:rPr>
        <w:t xml:space="preserve">For mode 2 UL full power transmission, for TPMI list design and related capability reporting, adopt the following enhancement </w:t>
      </w:r>
    </w:p>
    <w:p w14:paraId="7C74209D" w14:textId="77777777" w:rsidR="0068675B" w:rsidRPr="003121D9" w:rsidRDefault="0068675B" w:rsidP="0068675B">
      <w:pPr>
        <w:pStyle w:val="ListParagraph"/>
        <w:numPr>
          <w:ilvl w:val="0"/>
          <w:numId w:val="48"/>
        </w:numPr>
        <w:ind w:leftChars="0"/>
        <w:rPr>
          <w:b/>
          <w:i/>
          <w:szCs w:val="20"/>
        </w:rPr>
      </w:pPr>
      <w:r w:rsidRPr="003121D9">
        <w:rPr>
          <w:b/>
          <w:i/>
          <w:szCs w:val="20"/>
        </w:rPr>
        <w:t xml:space="preserve">Solutions for </w:t>
      </w:r>
      <w:r>
        <w:rPr>
          <w:b/>
          <w:i/>
          <w:szCs w:val="20"/>
        </w:rPr>
        <w:t xml:space="preserve">4 port </w:t>
      </w:r>
      <w:r w:rsidRPr="003121D9">
        <w:rPr>
          <w:b/>
          <w:i/>
          <w:szCs w:val="20"/>
        </w:rPr>
        <w:t>non-coherent UE</w:t>
      </w:r>
    </w:p>
    <w:p w14:paraId="0E1411F6" w14:textId="77777777" w:rsidR="0068675B" w:rsidRPr="003121D9" w:rsidRDefault="0068675B" w:rsidP="0068675B">
      <w:pPr>
        <w:pStyle w:val="ListParagraph"/>
        <w:numPr>
          <w:ilvl w:val="1"/>
          <w:numId w:val="48"/>
        </w:numPr>
        <w:ind w:leftChars="0"/>
        <w:rPr>
          <w:b/>
          <w:i/>
          <w:szCs w:val="20"/>
        </w:rPr>
      </w:pPr>
      <w:r>
        <w:rPr>
          <w:b/>
          <w:i/>
          <w:szCs w:val="20"/>
        </w:rPr>
        <w:t xml:space="preserve">4 port </w:t>
      </w:r>
      <w:r w:rsidRPr="003121D9">
        <w:rPr>
          <w:b/>
          <w:i/>
          <w:szCs w:val="20"/>
        </w:rPr>
        <w:t xml:space="preserve">No-coherent UE is also allowed to report G4 and G6. When G4 or G6 is reported by </w:t>
      </w:r>
      <w:r>
        <w:rPr>
          <w:b/>
          <w:i/>
          <w:szCs w:val="20"/>
        </w:rPr>
        <w:t xml:space="preserve">4 port </w:t>
      </w:r>
      <w:r w:rsidRPr="003121D9">
        <w:rPr>
          <w:b/>
          <w:i/>
          <w:szCs w:val="20"/>
        </w:rPr>
        <w:t xml:space="preserve">non-coherent UE, only non-coherent TPMIs are taken from the list </w:t>
      </w:r>
    </w:p>
    <w:p w14:paraId="3301C5A3" w14:textId="77777777" w:rsidR="0068675B" w:rsidRPr="003121D9" w:rsidRDefault="0068675B" w:rsidP="0068675B">
      <w:pPr>
        <w:pStyle w:val="ListParagraph"/>
        <w:numPr>
          <w:ilvl w:val="0"/>
          <w:numId w:val="48"/>
        </w:numPr>
        <w:ind w:leftChars="0"/>
        <w:rPr>
          <w:b/>
          <w:i/>
          <w:szCs w:val="20"/>
        </w:rPr>
      </w:pPr>
      <w:r w:rsidRPr="003121D9">
        <w:rPr>
          <w:b/>
          <w:i/>
          <w:szCs w:val="20"/>
        </w:rPr>
        <w:t xml:space="preserve">Solutions for </w:t>
      </w:r>
      <w:r>
        <w:rPr>
          <w:b/>
          <w:i/>
          <w:szCs w:val="20"/>
        </w:rPr>
        <w:t xml:space="preserve">4 port </w:t>
      </w:r>
      <w:r w:rsidRPr="003121D9">
        <w:rPr>
          <w:b/>
          <w:i/>
          <w:szCs w:val="20"/>
        </w:rPr>
        <w:t>partial and full coherent UE</w:t>
      </w:r>
    </w:p>
    <w:p w14:paraId="6607CBB0" w14:textId="77777777" w:rsidR="0068675B" w:rsidRPr="003121D9" w:rsidRDefault="0068675B" w:rsidP="0068675B">
      <w:pPr>
        <w:pStyle w:val="ListParagraph"/>
        <w:numPr>
          <w:ilvl w:val="1"/>
          <w:numId w:val="48"/>
        </w:numPr>
        <w:ind w:leftChars="0"/>
        <w:rPr>
          <w:b/>
          <w:i/>
          <w:szCs w:val="20"/>
        </w:rPr>
      </w:pPr>
      <w:r w:rsidRPr="003121D9">
        <w:rPr>
          <w:b/>
          <w:i/>
          <w:szCs w:val="20"/>
        </w:rPr>
        <w:t>For [23 17 23 17] dBm PA, add a new TPMI list entry combining G1 + G4</w:t>
      </w:r>
    </w:p>
    <w:p w14:paraId="541E1818" w14:textId="77777777" w:rsidR="0068675B" w:rsidRPr="003121D9" w:rsidRDefault="0068675B" w:rsidP="0068675B">
      <w:pPr>
        <w:pStyle w:val="ListParagraph"/>
        <w:numPr>
          <w:ilvl w:val="1"/>
          <w:numId w:val="48"/>
        </w:numPr>
        <w:ind w:leftChars="0"/>
        <w:rPr>
          <w:b/>
          <w:i/>
          <w:szCs w:val="20"/>
        </w:rPr>
      </w:pPr>
      <w:r w:rsidRPr="003121D9">
        <w:rPr>
          <w:b/>
          <w:i/>
          <w:szCs w:val="20"/>
        </w:rPr>
        <w:t>For [23 23 23 17] dBm PA, add a new TPMI list entry combining G2 + G5 or G2 + G4</w:t>
      </w:r>
    </w:p>
    <w:p w14:paraId="303CF40F" w14:textId="77777777" w:rsidR="0026321C" w:rsidRPr="0026321C" w:rsidRDefault="0026321C" w:rsidP="00D775AF">
      <w:pPr>
        <w:pStyle w:val="0Maintext"/>
        <w:spacing w:after="0" w:afterAutospacing="0" w:line="240" w:lineRule="auto"/>
        <w:ind w:firstLine="0"/>
        <w:rPr>
          <w:b/>
          <w:bCs/>
          <w:i/>
          <w:iCs/>
          <w:lang w:eastAsia="zh-CN"/>
        </w:rPr>
      </w:pPr>
    </w:p>
    <w:p w14:paraId="022777CA" w14:textId="3130A35F" w:rsidR="00041988" w:rsidRDefault="00C84FE2" w:rsidP="003105DC">
      <w:pPr>
        <w:pStyle w:val="Heading1"/>
      </w:pPr>
      <w:r>
        <w:t>Conclusion</w:t>
      </w:r>
    </w:p>
    <w:p w14:paraId="62CCBD20" w14:textId="24FC4172" w:rsidR="00521C39" w:rsidRPr="001D754C" w:rsidRDefault="002134C9" w:rsidP="001D754C">
      <w:pPr>
        <w:pStyle w:val="0Maintext"/>
        <w:spacing w:after="120" w:afterAutospacing="0" w:line="240" w:lineRule="auto"/>
        <w:ind w:firstLine="0"/>
      </w:pPr>
      <w:r>
        <w:rPr>
          <w:lang w:val="en-US"/>
        </w:rPr>
        <w:t xml:space="preserve">In this contribution, we discussed </w:t>
      </w:r>
      <w:r w:rsidR="00C84FE2">
        <w:rPr>
          <w:lang w:val="en-US"/>
        </w:rPr>
        <w:t>issue</w:t>
      </w:r>
      <w:r w:rsidR="00901BC1">
        <w:rPr>
          <w:lang w:val="en-US"/>
        </w:rPr>
        <w:t>s</w:t>
      </w:r>
      <w:r w:rsidR="00C84FE2">
        <w:rPr>
          <w:lang w:val="en-US"/>
        </w:rPr>
        <w:t xml:space="preserve"> for </w:t>
      </w:r>
      <w:r w:rsidR="00465039">
        <w:rPr>
          <w:lang w:val="en-US"/>
        </w:rPr>
        <w:t xml:space="preserve">Rel-16 </w:t>
      </w:r>
      <w:r w:rsidR="00901BC1">
        <w:rPr>
          <w:lang w:val="en-US"/>
        </w:rPr>
        <w:t>full power transmission</w:t>
      </w:r>
      <w:r w:rsidR="00521C39">
        <w:rPr>
          <w:lang w:val="en-US"/>
        </w:rPr>
        <w:t xml:space="preserve"> related to the TPMI list design and related capability reporting design for mode 2 operation</w:t>
      </w:r>
      <w:r>
        <w:rPr>
          <w:lang w:val="en-US"/>
        </w:rPr>
        <w:t xml:space="preserve">. </w:t>
      </w:r>
      <w:r w:rsidR="00521C39">
        <w:rPr>
          <w:lang w:val="en-US"/>
        </w:rPr>
        <w:t xml:space="preserve">Based on the analysis presented in this contribution, </w:t>
      </w:r>
      <w:r w:rsidR="00521C39">
        <w:t>we can identify two major issues given the current TPMI G0-G6 design</w:t>
      </w:r>
    </w:p>
    <w:p w14:paraId="638066AA" w14:textId="77777777" w:rsidR="00521C39" w:rsidRPr="004829D2" w:rsidRDefault="00521C39" w:rsidP="00521C39">
      <w:pPr>
        <w:pStyle w:val="ListParagraph"/>
        <w:numPr>
          <w:ilvl w:val="0"/>
          <w:numId w:val="46"/>
        </w:numPr>
        <w:ind w:leftChars="0"/>
        <w:rPr>
          <w:szCs w:val="20"/>
        </w:rPr>
      </w:pPr>
      <w:r w:rsidRPr="004829D2">
        <w:rPr>
          <w:szCs w:val="20"/>
        </w:rPr>
        <w:t xml:space="preserve">[23, 17, 23, 17], [23, 23, 23, 17] is only </w:t>
      </w:r>
      <w:r>
        <w:rPr>
          <w:szCs w:val="20"/>
        </w:rPr>
        <w:t xml:space="preserve">supported </w:t>
      </w:r>
      <w:r w:rsidRPr="004829D2">
        <w:rPr>
          <w:szCs w:val="20"/>
        </w:rPr>
        <w:t>for non-coherent</w:t>
      </w:r>
    </w:p>
    <w:p w14:paraId="4FEF7321" w14:textId="77777777" w:rsidR="00521C39" w:rsidRDefault="00521C39" w:rsidP="00521C39">
      <w:pPr>
        <w:pStyle w:val="ListParagraph"/>
        <w:numPr>
          <w:ilvl w:val="0"/>
          <w:numId w:val="46"/>
        </w:numPr>
        <w:ind w:leftChars="0"/>
        <w:rPr>
          <w:szCs w:val="20"/>
        </w:rPr>
      </w:pPr>
      <w:r w:rsidRPr="004829D2">
        <w:rPr>
          <w:szCs w:val="20"/>
        </w:rPr>
        <w:t xml:space="preserve">[20, 17, 20, 17], [20, 20, 20, 20] is only </w:t>
      </w:r>
      <w:r>
        <w:rPr>
          <w:szCs w:val="20"/>
        </w:rPr>
        <w:t xml:space="preserve">supported </w:t>
      </w:r>
      <w:r w:rsidRPr="004829D2">
        <w:rPr>
          <w:szCs w:val="20"/>
        </w:rPr>
        <w:t>for partial-coherent</w:t>
      </w:r>
    </w:p>
    <w:p w14:paraId="439078D7" w14:textId="430F9147" w:rsidR="00816C07" w:rsidRPr="00A4552C" w:rsidRDefault="001D754C" w:rsidP="009D1C4F">
      <w:pPr>
        <w:pStyle w:val="0Maintext"/>
        <w:spacing w:after="120" w:afterAutospacing="0" w:line="240" w:lineRule="auto"/>
        <w:ind w:firstLine="0"/>
        <w:rPr>
          <w:lang w:val="en-US"/>
        </w:rPr>
      </w:pPr>
      <w:r>
        <w:rPr>
          <w:lang w:val="en-US"/>
        </w:rPr>
        <w:lastRenderedPageBreak/>
        <w:t xml:space="preserve">The above limitation unfairly </w:t>
      </w:r>
      <w:r w:rsidR="000002B8">
        <w:rPr>
          <w:lang w:val="en-US"/>
        </w:rPr>
        <w:t>penalizes</w:t>
      </w:r>
      <w:r>
        <w:rPr>
          <w:lang w:val="en-US"/>
        </w:rPr>
        <w:t xml:space="preserve"> the UE implementation</w:t>
      </w:r>
      <w:r w:rsidR="003862B0">
        <w:rPr>
          <w:lang w:val="en-US"/>
        </w:rPr>
        <w:t>.</w:t>
      </w:r>
      <w:r>
        <w:rPr>
          <w:lang w:val="en-US"/>
        </w:rPr>
        <w:t xml:space="preserve"> </w:t>
      </w:r>
      <w:r>
        <w:t xml:space="preserve">It is very important to ensure that, regardless of the UE coherency capability, UE should be provided with fair and equal chance to choose PA architectures in terms of the maximum output power. </w:t>
      </w:r>
      <w:r w:rsidR="000002B8">
        <w:rPr>
          <w:lang w:val="en-US"/>
        </w:rPr>
        <w:t>Therefore,</w:t>
      </w:r>
      <w:r w:rsidR="00830D5E">
        <w:rPr>
          <w:lang w:val="en-US"/>
        </w:rPr>
        <w:t xml:space="preserve"> have </w:t>
      </w:r>
      <w:r w:rsidR="002134C9">
        <w:rPr>
          <w:lang w:val="en-US"/>
        </w:rPr>
        <w:t>the following proposal</w:t>
      </w:r>
    </w:p>
    <w:p w14:paraId="19FEC220" w14:textId="1A1B9635" w:rsidR="005C68B4" w:rsidRDefault="005C68B4" w:rsidP="005C68B4">
      <w:pPr>
        <w:pStyle w:val="0Maintext"/>
        <w:spacing w:after="0" w:afterAutospacing="0" w:line="240" w:lineRule="auto"/>
        <w:ind w:firstLine="0"/>
        <w:rPr>
          <w:b/>
          <w:bCs/>
          <w:i/>
          <w:iCs/>
          <w:lang w:val="en-US" w:eastAsia="zh-CN"/>
        </w:rPr>
      </w:pPr>
      <w:r w:rsidRPr="00895000">
        <w:rPr>
          <w:b/>
          <w:bCs/>
          <w:i/>
          <w:iCs/>
          <w:lang w:val="en-US" w:eastAsia="zh-CN"/>
        </w:rPr>
        <w:t xml:space="preserve">Proposal </w:t>
      </w:r>
      <w:r>
        <w:rPr>
          <w:b/>
          <w:bCs/>
          <w:i/>
          <w:iCs/>
          <w:lang w:val="en-US" w:eastAsia="zh-CN"/>
        </w:rPr>
        <w:t>1</w:t>
      </w:r>
      <w:r w:rsidRPr="00895000">
        <w:rPr>
          <w:b/>
          <w:bCs/>
          <w:i/>
          <w:iCs/>
          <w:lang w:val="en-US" w:eastAsia="zh-CN"/>
        </w:rPr>
        <w:t xml:space="preserve">: </w:t>
      </w:r>
      <w:r>
        <w:rPr>
          <w:b/>
          <w:bCs/>
          <w:i/>
          <w:iCs/>
          <w:lang w:val="en-US" w:eastAsia="zh-CN"/>
        </w:rPr>
        <w:t xml:space="preserve">For mode 2 UL full power transmission, for TPMI list design and related capability reporting, adopt the following enhancement </w:t>
      </w:r>
    </w:p>
    <w:p w14:paraId="5D69FE32" w14:textId="3A84F588" w:rsidR="005C68B4" w:rsidRPr="003121D9" w:rsidRDefault="005C68B4" w:rsidP="005C68B4">
      <w:pPr>
        <w:pStyle w:val="ListParagraph"/>
        <w:numPr>
          <w:ilvl w:val="0"/>
          <w:numId w:val="48"/>
        </w:numPr>
        <w:ind w:leftChars="0"/>
        <w:rPr>
          <w:b/>
          <w:i/>
          <w:szCs w:val="20"/>
        </w:rPr>
      </w:pPr>
      <w:r w:rsidRPr="003121D9">
        <w:rPr>
          <w:b/>
          <w:i/>
          <w:szCs w:val="20"/>
        </w:rPr>
        <w:t xml:space="preserve">Solutions for </w:t>
      </w:r>
      <w:r w:rsidR="00CF3FD3">
        <w:rPr>
          <w:b/>
          <w:i/>
          <w:szCs w:val="20"/>
        </w:rPr>
        <w:t xml:space="preserve">4 port </w:t>
      </w:r>
      <w:r w:rsidRPr="003121D9">
        <w:rPr>
          <w:b/>
          <w:i/>
          <w:szCs w:val="20"/>
        </w:rPr>
        <w:t>non-coherent UE</w:t>
      </w:r>
    </w:p>
    <w:p w14:paraId="4649A353" w14:textId="3FBD5D88" w:rsidR="005C68B4" w:rsidRPr="003121D9" w:rsidRDefault="00CF3FD3" w:rsidP="005C68B4">
      <w:pPr>
        <w:pStyle w:val="ListParagraph"/>
        <w:numPr>
          <w:ilvl w:val="1"/>
          <w:numId w:val="48"/>
        </w:numPr>
        <w:ind w:leftChars="0"/>
        <w:rPr>
          <w:b/>
          <w:i/>
          <w:szCs w:val="20"/>
        </w:rPr>
      </w:pPr>
      <w:r>
        <w:rPr>
          <w:b/>
          <w:i/>
          <w:szCs w:val="20"/>
        </w:rPr>
        <w:t xml:space="preserve">4 port </w:t>
      </w:r>
      <w:r w:rsidR="005C68B4" w:rsidRPr="003121D9">
        <w:rPr>
          <w:b/>
          <w:i/>
          <w:szCs w:val="20"/>
        </w:rPr>
        <w:t xml:space="preserve">No-coherent UE is also allowed to report G4 and G6. When G4 or G6 is reported by </w:t>
      </w:r>
      <w:r>
        <w:rPr>
          <w:b/>
          <w:i/>
          <w:szCs w:val="20"/>
        </w:rPr>
        <w:t xml:space="preserve">4 port </w:t>
      </w:r>
      <w:r w:rsidR="005C68B4" w:rsidRPr="003121D9">
        <w:rPr>
          <w:b/>
          <w:i/>
          <w:szCs w:val="20"/>
        </w:rPr>
        <w:t xml:space="preserve">non-coherent UE, only non-coherent TPMIs are taken from the list </w:t>
      </w:r>
    </w:p>
    <w:p w14:paraId="120B74DB" w14:textId="1214B701" w:rsidR="005C68B4" w:rsidRPr="003121D9" w:rsidRDefault="005C68B4" w:rsidP="005C68B4">
      <w:pPr>
        <w:pStyle w:val="ListParagraph"/>
        <w:numPr>
          <w:ilvl w:val="0"/>
          <w:numId w:val="48"/>
        </w:numPr>
        <w:ind w:leftChars="0"/>
        <w:rPr>
          <w:b/>
          <w:i/>
          <w:szCs w:val="20"/>
        </w:rPr>
      </w:pPr>
      <w:r w:rsidRPr="003121D9">
        <w:rPr>
          <w:b/>
          <w:i/>
          <w:szCs w:val="20"/>
        </w:rPr>
        <w:t xml:space="preserve">Solutions for </w:t>
      </w:r>
      <w:r w:rsidR="00CF3FD3">
        <w:rPr>
          <w:b/>
          <w:i/>
          <w:szCs w:val="20"/>
        </w:rPr>
        <w:t xml:space="preserve">4 port </w:t>
      </w:r>
      <w:r w:rsidRPr="003121D9">
        <w:rPr>
          <w:b/>
          <w:i/>
          <w:szCs w:val="20"/>
        </w:rPr>
        <w:t>partial and full coherent UE</w:t>
      </w:r>
    </w:p>
    <w:p w14:paraId="5C8EB6E5" w14:textId="77777777" w:rsidR="005C68B4" w:rsidRPr="003121D9" w:rsidRDefault="005C68B4" w:rsidP="005C68B4">
      <w:pPr>
        <w:pStyle w:val="ListParagraph"/>
        <w:numPr>
          <w:ilvl w:val="1"/>
          <w:numId w:val="48"/>
        </w:numPr>
        <w:ind w:leftChars="0"/>
        <w:rPr>
          <w:b/>
          <w:i/>
          <w:szCs w:val="20"/>
        </w:rPr>
      </w:pPr>
      <w:r w:rsidRPr="003121D9">
        <w:rPr>
          <w:b/>
          <w:i/>
          <w:szCs w:val="20"/>
        </w:rPr>
        <w:t>For [23 17 23 17] dBm PA, add a new TPMI list entry combining G1 + G4</w:t>
      </w:r>
    </w:p>
    <w:p w14:paraId="6A0B5804" w14:textId="77777777" w:rsidR="005C68B4" w:rsidRPr="003121D9" w:rsidRDefault="005C68B4" w:rsidP="005C68B4">
      <w:pPr>
        <w:pStyle w:val="ListParagraph"/>
        <w:numPr>
          <w:ilvl w:val="1"/>
          <w:numId w:val="48"/>
        </w:numPr>
        <w:ind w:leftChars="0"/>
        <w:rPr>
          <w:b/>
          <w:i/>
          <w:szCs w:val="20"/>
        </w:rPr>
      </w:pPr>
      <w:r w:rsidRPr="003121D9">
        <w:rPr>
          <w:b/>
          <w:i/>
          <w:szCs w:val="20"/>
        </w:rPr>
        <w:t>For [23 23 23 17] dBm PA, add a new TPMI list entry combining G2 + G5 or G2 + G4</w:t>
      </w:r>
    </w:p>
    <w:p w14:paraId="2A5BA4DC" w14:textId="6DB80A0A" w:rsidR="002134C9" w:rsidRDefault="002134C9" w:rsidP="002134C9">
      <w:pPr>
        <w:pStyle w:val="Heading1"/>
      </w:pPr>
      <w:r>
        <w:t>Reference</w:t>
      </w:r>
    </w:p>
    <w:p w14:paraId="48D3502F" w14:textId="452A0F87" w:rsidR="002134C9" w:rsidRPr="00DC4C61" w:rsidRDefault="004B74CC" w:rsidP="00DC4C61">
      <w:pPr>
        <w:numPr>
          <w:ilvl w:val="0"/>
          <w:numId w:val="2"/>
        </w:numPr>
        <w:tabs>
          <w:tab w:val="clear" w:pos="657"/>
          <w:tab w:val="num" w:pos="567"/>
        </w:tabs>
        <w:overflowPunct w:val="0"/>
        <w:autoSpaceDE w:val="0"/>
        <w:autoSpaceDN w:val="0"/>
        <w:adjustRightInd w:val="0"/>
        <w:spacing w:before="100" w:beforeAutospacing="1" w:after="100" w:afterAutospacing="1"/>
        <w:ind w:left="562" w:hanging="562"/>
        <w:textAlignment w:val="baseline"/>
      </w:pPr>
      <w:r w:rsidRPr="00072724">
        <w:rPr>
          <w:sz w:val="20"/>
          <w:szCs w:val="20"/>
        </w:rPr>
        <w:t>Chairman notes, 3GPP TSG RAN WG1 Meeting #</w:t>
      </w:r>
      <w:r w:rsidR="00DC6B19">
        <w:rPr>
          <w:sz w:val="20"/>
          <w:szCs w:val="20"/>
        </w:rPr>
        <w:t xml:space="preserve">99, </w:t>
      </w:r>
      <w:r w:rsidR="00DC6B19" w:rsidRPr="00DC6B19">
        <w:rPr>
          <w:sz w:val="20"/>
          <w:szCs w:val="20"/>
        </w:rPr>
        <w:t>Reno, USA, November 18th – 22nd, 2019</w:t>
      </w:r>
    </w:p>
    <w:sectPr w:rsidR="002134C9" w:rsidRPr="00DC4C61"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Hei"/>
    <w:panose1 w:val="020B0604020202020204"/>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Neue">
    <w:panose1 w:val="02000503000000020004"/>
    <w:charset w:val="00"/>
    <w:family w:val="auto"/>
    <w:pitch w:val="variable"/>
    <w:sig w:usb0="E50002FF" w:usb1="500079DB" w:usb2="0000001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613554"/>
    <w:multiLevelType w:val="hybridMultilevel"/>
    <w:tmpl w:val="9CD074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7A0920"/>
    <w:multiLevelType w:val="hybridMultilevel"/>
    <w:tmpl w:val="93E417D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3981661"/>
    <w:multiLevelType w:val="hybridMultilevel"/>
    <w:tmpl w:val="E79AC0B4"/>
    <w:lvl w:ilvl="0" w:tplc="04090001">
      <w:start w:val="1"/>
      <w:numFmt w:val="bullet"/>
      <w:lvlText w:val=""/>
      <w:lvlJc w:val="left"/>
      <w:pPr>
        <w:ind w:left="821" w:hanging="360"/>
      </w:pPr>
      <w:rPr>
        <w:rFonts w:ascii="Symbol" w:hAnsi="Symbol" w:hint="default"/>
      </w:rPr>
    </w:lvl>
    <w:lvl w:ilvl="1" w:tplc="04090003">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6" w15:restartNumberingAfterBreak="0">
    <w:nsid w:val="049E6350"/>
    <w:multiLevelType w:val="hybridMultilevel"/>
    <w:tmpl w:val="74A2C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0F2926"/>
    <w:multiLevelType w:val="multilevel"/>
    <w:tmpl w:val="060F292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789398E"/>
    <w:multiLevelType w:val="hybridMultilevel"/>
    <w:tmpl w:val="8FDC5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A04A3F"/>
    <w:multiLevelType w:val="multilevel"/>
    <w:tmpl w:val="0AA04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B77D2A"/>
    <w:multiLevelType w:val="hybridMultilevel"/>
    <w:tmpl w:val="00FAA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5504A4"/>
    <w:multiLevelType w:val="hybridMultilevel"/>
    <w:tmpl w:val="8D069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6DA5A59"/>
    <w:multiLevelType w:val="multilevel"/>
    <w:tmpl w:val="73E44936"/>
    <w:lvl w:ilvl="0">
      <w:start w:val="1"/>
      <w:numFmt w:val="lowerLetter"/>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B375251"/>
    <w:multiLevelType w:val="hybridMultilevel"/>
    <w:tmpl w:val="7612F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445EE2"/>
    <w:multiLevelType w:val="hybridMultilevel"/>
    <w:tmpl w:val="ADFE8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1073882"/>
    <w:multiLevelType w:val="hybridMultilevel"/>
    <w:tmpl w:val="94C84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24353F0D"/>
    <w:multiLevelType w:val="hybridMultilevel"/>
    <w:tmpl w:val="6A4451D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245E5231"/>
    <w:multiLevelType w:val="multilevel"/>
    <w:tmpl w:val="245E523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8B5501C"/>
    <w:multiLevelType w:val="hybridMultilevel"/>
    <w:tmpl w:val="2F426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A8A209D"/>
    <w:multiLevelType w:val="hybridMultilevel"/>
    <w:tmpl w:val="C81ED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CC534E6"/>
    <w:multiLevelType w:val="multilevel"/>
    <w:tmpl w:val="2CC534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E1B034E"/>
    <w:multiLevelType w:val="hybridMultilevel"/>
    <w:tmpl w:val="C1EAE3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0F67BF7"/>
    <w:multiLevelType w:val="hybridMultilevel"/>
    <w:tmpl w:val="1B329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A5E6693"/>
    <w:multiLevelType w:val="hybridMultilevel"/>
    <w:tmpl w:val="17C8C2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E823FB3"/>
    <w:multiLevelType w:val="hybridMultilevel"/>
    <w:tmpl w:val="4B80E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CB45A1"/>
    <w:multiLevelType w:val="hybridMultilevel"/>
    <w:tmpl w:val="B0CE6B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2" w15:restartNumberingAfterBreak="0">
    <w:nsid w:val="4BD207F3"/>
    <w:multiLevelType w:val="hybridMultilevel"/>
    <w:tmpl w:val="65EC742A"/>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33" w15:restartNumberingAfterBreak="0">
    <w:nsid w:val="4CA04B14"/>
    <w:multiLevelType w:val="hybridMultilevel"/>
    <w:tmpl w:val="34C01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D67511"/>
    <w:multiLevelType w:val="hybridMultilevel"/>
    <w:tmpl w:val="C1B25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28E58A5"/>
    <w:multiLevelType w:val="hybridMultilevel"/>
    <w:tmpl w:val="E876B5D6"/>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8A443D5"/>
    <w:multiLevelType w:val="hybridMultilevel"/>
    <w:tmpl w:val="06869EBC"/>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A484602"/>
    <w:multiLevelType w:val="hybridMultilevel"/>
    <w:tmpl w:val="12E8CD4A"/>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BFB6B3B"/>
    <w:multiLevelType w:val="hybridMultilevel"/>
    <w:tmpl w:val="C5587CE0"/>
    <w:lvl w:ilvl="0" w:tplc="2D3C9F9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C6562BE"/>
    <w:multiLevelType w:val="hybridMultilevel"/>
    <w:tmpl w:val="12E8CD4A"/>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D387FA3"/>
    <w:multiLevelType w:val="hybridMultilevel"/>
    <w:tmpl w:val="CCCA1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DDB5AE2"/>
    <w:multiLevelType w:val="hybridMultilevel"/>
    <w:tmpl w:val="FB4426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6575CF2"/>
    <w:multiLevelType w:val="hybridMultilevel"/>
    <w:tmpl w:val="E3B2B8BE"/>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5" w15:restartNumberingAfterBreak="0">
    <w:nsid w:val="6BC22F7C"/>
    <w:multiLevelType w:val="multilevel"/>
    <w:tmpl w:val="E2289A7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6" w15:restartNumberingAfterBreak="0">
    <w:nsid w:val="72835707"/>
    <w:multiLevelType w:val="hybridMultilevel"/>
    <w:tmpl w:val="E6D8A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3E44936"/>
    <w:multiLevelType w:val="multilevel"/>
    <w:tmpl w:val="73E44936"/>
    <w:lvl w:ilvl="0">
      <w:start w:val="1"/>
      <w:numFmt w:val="lowerLetter"/>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7B4712F8"/>
    <w:multiLevelType w:val="hybridMultilevel"/>
    <w:tmpl w:val="F2565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F8721C8"/>
    <w:multiLevelType w:val="hybridMultilevel"/>
    <w:tmpl w:val="2056D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48"/>
  </w:num>
  <w:num w:numId="4">
    <w:abstractNumId w:val="35"/>
  </w:num>
  <w:num w:numId="5">
    <w:abstractNumId w:val="42"/>
  </w:num>
  <w:num w:numId="6">
    <w:abstractNumId w:val="29"/>
  </w:num>
  <w:num w:numId="7">
    <w:abstractNumId w:val="37"/>
  </w:num>
  <w:num w:numId="8">
    <w:abstractNumId w:val="7"/>
  </w:num>
  <w:num w:numId="9">
    <w:abstractNumId w:val="40"/>
  </w:num>
  <w:num w:numId="10">
    <w:abstractNumId w:val="18"/>
  </w:num>
  <w:num w:numId="11">
    <w:abstractNumId w:val="34"/>
  </w:num>
  <w:num w:numId="12">
    <w:abstractNumId w:val="12"/>
  </w:num>
  <w:num w:numId="13">
    <w:abstractNumId w:val="22"/>
  </w:num>
  <w:num w:numId="14">
    <w:abstractNumId w:val="33"/>
  </w:num>
  <w:num w:numId="15">
    <w:abstractNumId w:val="16"/>
  </w:num>
  <w:num w:numId="16">
    <w:abstractNumId w:val="27"/>
  </w:num>
  <w:num w:numId="17">
    <w:abstractNumId w:val="36"/>
  </w:num>
  <w:num w:numId="18">
    <w:abstractNumId w:val="9"/>
  </w:num>
  <w:num w:numId="19">
    <w:abstractNumId w:val="24"/>
  </w:num>
  <w:num w:numId="20">
    <w:abstractNumId w:val="30"/>
  </w:num>
  <w:num w:numId="21">
    <w:abstractNumId w:val="38"/>
  </w:num>
  <w:num w:numId="22">
    <w:abstractNumId w:val="21"/>
  </w:num>
  <w:num w:numId="23">
    <w:abstractNumId w:val="20"/>
  </w:num>
  <w:num w:numId="24">
    <w:abstractNumId w:val="25"/>
  </w:num>
  <w:num w:numId="25">
    <w:abstractNumId w:val="10"/>
  </w:num>
  <w:num w:numId="2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7">
    <w:abstractNumId w:val="31"/>
  </w:num>
  <w:num w:numId="28">
    <w:abstractNumId w:val="15"/>
  </w:num>
  <w:num w:numId="29">
    <w:abstractNumId w:val="23"/>
  </w:num>
  <w:num w:numId="30">
    <w:abstractNumId w:val="46"/>
  </w:num>
  <w:num w:numId="31">
    <w:abstractNumId w:val="32"/>
  </w:num>
  <w:num w:numId="32">
    <w:abstractNumId w:val="5"/>
  </w:num>
  <w:num w:numId="33">
    <w:abstractNumId w:val="17"/>
  </w:num>
  <w:num w:numId="34">
    <w:abstractNumId w:val="43"/>
  </w:num>
  <w:num w:numId="35">
    <w:abstractNumId w:val="4"/>
  </w:num>
  <w:num w:numId="36">
    <w:abstractNumId w:val="19"/>
  </w:num>
  <w:num w:numId="37">
    <w:abstractNumId w:val="47"/>
  </w:num>
  <w:num w:numId="38">
    <w:abstractNumId w:val="13"/>
  </w:num>
  <w:num w:numId="39">
    <w:abstractNumId w:val="39"/>
  </w:num>
  <w:num w:numId="40">
    <w:abstractNumId w:val="28"/>
  </w:num>
  <w:num w:numId="41">
    <w:abstractNumId w:val="8"/>
  </w:num>
  <w:num w:numId="42">
    <w:abstractNumId w:val="41"/>
  </w:num>
  <w:num w:numId="43">
    <w:abstractNumId w:val="26"/>
  </w:num>
  <w:num w:numId="44">
    <w:abstractNumId w:val="11"/>
  </w:num>
  <w:num w:numId="45">
    <w:abstractNumId w:val="44"/>
  </w:num>
  <w:num w:numId="46">
    <w:abstractNumId w:val="49"/>
  </w:num>
  <w:num w:numId="47">
    <w:abstractNumId w:val="6"/>
  </w:num>
  <w:num w:numId="48">
    <w:abstractNumId w:val="14"/>
  </w:num>
  <w:num w:numId="49">
    <w:abstractNumId w:val="2"/>
  </w:num>
  <w:num w:numId="50">
    <w:abstractNumId w:val="4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3FE0"/>
    <w:rsid w:val="00005D7F"/>
    <w:rsid w:val="00007041"/>
    <w:rsid w:val="00012570"/>
    <w:rsid w:val="000212EC"/>
    <w:rsid w:val="00024CD4"/>
    <w:rsid w:val="00026645"/>
    <w:rsid w:val="00031E68"/>
    <w:rsid w:val="00033D5B"/>
    <w:rsid w:val="000359AB"/>
    <w:rsid w:val="00041988"/>
    <w:rsid w:val="00044CC2"/>
    <w:rsid w:val="000461DE"/>
    <w:rsid w:val="000472B8"/>
    <w:rsid w:val="0005018D"/>
    <w:rsid w:val="0005388A"/>
    <w:rsid w:val="0005612B"/>
    <w:rsid w:val="000605BB"/>
    <w:rsid w:val="000616D0"/>
    <w:rsid w:val="00070C36"/>
    <w:rsid w:val="00071398"/>
    <w:rsid w:val="00072724"/>
    <w:rsid w:val="00073136"/>
    <w:rsid w:val="00080826"/>
    <w:rsid w:val="000816F6"/>
    <w:rsid w:val="000926BF"/>
    <w:rsid w:val="00092A85"/>
    <w:rsid w:val="000A0881"/>
    <w:rsid w:val="000A1890"/>
    <w:rsid w:val="000B1408"/>
    <w:rsid w:val="000C3D00"/>
    <w:rsid w:val="000C42F2"/>
    <w:rsid w:val="000C7A30"/>
    <w:rsid w:val="000D1A8F"/>
    <w:rsid w:val="000D5020"/>
    <w:rsid w:val="000E2B01"/>
    <w:rsid w:val="000E6DE7"/>
    <w:rsid w:val="000F06FE"/>
    <w:rsid w:val="000F2C70"/>
    <w:rsid w:val="000F50D5"/>
    <w:rsid w:val="00113855"/>
    <w:rsid w:val="001144DC"/>
    <w:rsid w:val="0011495B"/>
    <w:rsid w:val="00116822"/>
    <w:rsid w:val="00127219"/>
    <w:rsid w:val="00131BBD"/>
    <w:rsid w:val="00140849"/>
    <w:rsid w:val="001454B7"/>
    <w:rsid w:val="00147208"/>
    <w:rsid w:val="00153773"/>
    <w:rsid w:val="00165EE3"/>
    <w:rsid w:val="00167B8F"/>
    <w:rsid w:val="001779C8"/>
    <w:rsid w:val="0018293E"/>
    <w:rsid w:val="0018607A"/>
    <w:rsid w:val="00194352"/>
    <w:rsid w:val="00194BBD"/>
    <w:rsid w:val="001963D3"/>
    <w:rsid w:val="001B26ED"/>
    <w:rsid w:val="001B2AEE"/>
    <w:rsid w:val="001B7C08"/>
    <w:rsid w:val="001C159F"/>
    <w:rsid w:val="001C276B"/>
    <w:rsid w:val="001C59CA"/>
    <w:rsid w:val="001C5FBE"/>
    <w:rsid w:val="001D09D4"/>
    <w:rsid w:val="001D5CE5"/>
    <w:rsid w:val="001D749D"/>
    <w:rsid w:val="001D754C"/>
    <w:rsid w:val="001E07D4"/>
    <w:rsid w:val="001F1032"/>
    <w:rsid w:val="001F14E7"/>
    <w:rsid w:val="00205B31"/>
    <w:rsid w:val="002121EE"/>
    <w:rsid w:val="002134C9"/>
    <w:rsid w:val="00213801"/>
    <w:rsid w:val="0021507B"/>
    <w:rsid w:val="00225773"/>
    <w:rsid w:val="00237DF6"/>
    <w:rsid w:val="00245D45"/>
    <w:rsid w:val="00246369"/>
    <w:rsid w:val="002468A4"/>
    <w:rsid w:val="002473C0"/>
    <w:rsid w:val="00252B41"/>
    <w:rsid w:val="00252C48"/>
    <w:rsid w:val="00256232"/>
    <w:rsid w:val="0026321C"/>
    <w:rsid w:val="00266E0F"/>
    <w:rsid w:val="00270999"/>
    <w:rsid w:val="00271D73"/>
    <w:rsid w:val="00273E87"/>
    <w:rsid w:val="00274F27"/>
    <w:rsid w:val="002805F2"/>
    <w:rsid w:val="00284AB0"/>
    <w:rsid w:val="00285B13"/>
    <w:rsid w:val="00291935"/>
    <w:rsid w:val="002948FF"/>
    <w:rsid w:val="002972B7"/>
    <w:rsid w:val="002A04A9"/>
    <w:rsid w:val="002A274D"/>
    <w:rsid w:val="002A29BB"/>
    <w:rsid w:val="002A5B21"/>
    <w:rsid w:val="002B162B"/>
    <w:rsid w:val="002B3367"/>
    <w:rsid w:val="002B72F3"/>
    <w:rsid w:val="002C4EFD"/>
    <w:rsid w:val="002C57AC"/>
    <w:rsid w:val="002D2B50"/>
    <w:rsid w:val="002D627F"/>
    <w:rsid w:val="002E770C"/>
    <w:rsid w:val="002E7927"/>
    <w:rsid w:val="00305534"/>
    <w:rsid w:val="00307BFB"/>
    <w:rsid w:val="003105DC"/>
    <w:rsid w:val="003121D9"/>
    <w:rsid w:val="0032399B"/>
    <w:rsid w:val="0034266A"/>
    <w:rsid w:val="0034417B"/>
    <w:rsid w:val="00351A93"/>
    <w:rsid w:val="0035494F"/>
    <w:rsid w:val="00356A2B"/>
    <w:rsid w:val="00366F52"/>
    <w:rsid w:val="00373D5E"/>
    <w:rsid w:val="0037598C"/>
    <w:rsid w:val="003862B0"/>
    <w:rsid w:val="00396951"/>
    <w:rsid w:val="003A35A7"/>
    <w:rsid w:val="003B54E1"/>
    <w:rsid w:val="003C0E4F"/>
    <w:rsid w:val="003C55E8"/>
    <w:rsid w:val="003E4A0C"/>
    <w:rsid w:val="003E51B8"/>
    <w:rsid w:val="003E58D3"/>
    <w:rsid w:val="003E5F6E"/>
    <w:rsid w:val="003E75B6"/>
    <w:rsid w:val="003F3627"/>
    <w:rsid w:val="003F670D"/>
    <w:rsid w:val="004056C5"/>
    <w:rsid w:val="00406FB8"/>
    <w:rsid w:val="00407B8C"/>
    <w:rsid w:val="00410A67"/>
    <w:rsid w:val="00417FC9"/>
    <w:rsid w:val="004256E0"/>
    <w:rsid w:val="00430AB1"/>
    <w:rsid w:val="00431CD3"/>
    <w:rsid w:val="0043338E"/>
    <w:rsid w:val="00435870"/>
    <w:rsid w:val="004414FD"/>
    <w:rsid w:val="00441778"/>
    <w:rsid w:val="00446818"/>
    <w:rsid w:val="00447A3E"/>
    <w:rsid w:val="0045346B"/>
    <w:rsid w:val="004548EE"/>
    <w:rsid w:val="004574F7"/>
    <w:rsid w:val="00461B15"/>
    <w:rsid w:val="00462395"/>
    <w:rsid w:val="00465039"/>
    <w:rsid w:val="00475C2B"/>
    <w:rsid w:val="0047783C"/>
    <w:rsid w:val="00482475"/>
    <w:rsid w:val="004829D2"/>
    <w:rsid w:val="00482B6A"/>
    <w:rsid w:val="004936B7"/>
    <w:rsid w:val="004943D6"/>
    <w:rsid w:val="00496D0C"/>
    <w:rsid w:val="004A0AFE"/>
    <w:rsid w:val="004A1155"/>
    <w:rsid w:val="004A41EF"/>
    <w:rsid w:val="004B2AB6"/>
    <w:rsid w:val="004B2C35"/>
    <w:rsid w:val="004B3124"/>
    <w:rsid w:val="004B74CC"/>
    <w:rsid w:val="004C2BFA"/>
    <w:rsid w:val="004D0D1D"/>
    <w:rsid w:val="004D3B6B"/>
    <w:rsid w:val="004D4DFC"/>
    <w:rsid w:val="004D6F79"/>
    <w:rsid w:val="004D7FE6"/>
    <w:rsid w:val="004E3EAD"/>
    <w:rsid w:val="004F4991"/>
    <w:rsid w:val="004F74D5"/>
    <w:rsid w:val="004F7F00"/>
    <w:rsid w:val="005005A8"/>
    <w:rsid w:val="005150C5"/>
    <w:rsid w:val="00517ADD"/>
    <w:rsid w:val="00521C39"/>
    <w:rsid w:val="00521D94"/>
    <w:rsid w:val="00530437"/>
    <w:rsid w:val="00530AB8"/>
    <w:rsid w:val="005363A1"/>
    <w:rsid w:val="0053782C"/>
    <w:rsid w:val="005438BC"/>
    <w:rsid w:val="00546289"/>
    <w:rsid w:val="005479A0"/>
    <w:rsid w:val="00550B73"/>
    <w:rsid w:val="00550F71"/>
    <w:rsid w:val="00551BD7"/>
    <w:rsid w:val="00552AB1"/>
    <w:rsid w:val="00556671"/>
    <w:rsid w:val="005737B4"/>
    <w:rsid w:val="005811A6"/>
    <w:rsid w:val="00597FEB"/>
    <w:rsid w:val="005B1AD1"/>
    <w:rsid w:val="005B4D3C"/>
    <w:rsid w:val="005B6997"/>
    <w:rsid w:val="005B6A41"/>
    <w:rsid w:val="005C43CD"/>
    <w:rsid w:val="005C5E00"/>
    <w:rsid w:val="005C68B4"/>
    <w:rsid w:val="005D45F7"/>
    <w:rsid w:val="005D57A7"/>
    <w:rsid w:val="005E371D"/>
    <w:rsid w:val="005E60AD"/>
    <w:rsid w:val="005F5A01"/>
    <w:rsid w:val="005F6A59"/>
    <w:rsid w:val="005F7A0E"/>
    <w:rsid w:val="00603228"/>
    <w:rsid w:val="00605B70"/>
    <w:rsid w:val="0061765C"/>
    <w:rsid w:val="00625953"/>
    <w:rsid w:val="00625A6B"/>
    <w:rsid w:val="006261FF"/>
    <w:rsid w:val="00626534"/>
    <w:rsid w:val="00631A14"/>
    <w:rsid w:val="00636CCE"/>
    <w:rsid w:val="00636D7B"/>
    <w:rsid w:val="00637EE9"/>
    <w:rsid w:val="00640AA0"/>
    <w:rsid w:val="00647B06"/>
    <w:rsid w:val="006531B1"/>
    <w:rsid w:val="00655521"/>
    <w:rsid w:val="006555CC"/>
    <w:rsid w:val="00661178"/>
    <w:rsid w:val="006619BF"/>
    <w:rsid w:val="00672A8E"/>
    <w:rsid w:val="00674B8D"/>
    <w:rsid w:val="00683306"/>
    <w:rsid w:val="0068675B"/>
    <w:rsid w:val="00694B48"/>
    <w:rsid w:val="006A45D6"/>
    <w:rsid w:val="006A5FAF"/>
    <w:rsid w:val="006B13EC"/>
    <w:rsid w:val="006B29C5"/>
    <w:rsid w:val="006C2364"/>
    <w:rsid w:val="006C6EAB"/>
    <w:rsid w:val="006C798A"/>
    <w:rsid w:val="006D0F0E"/>
    <w:rsid w:val="006D46BB"/>
    <w:rsid w:val="006D54CF"/>
    <w:rsid w:val="006E02CA"/>
    <w:rsid w:val="006F00B1"/>
    <w:rsid w:val="006F0EC9"/>
    <w:rsid w:val="006F73C1"/>
    <w:rsid w:val="00704C59"/>
    <w:rsid w:val="00712A8E"/>
    <w:rsid w:val="00712DAE"/>
    <w:rsid w:val="00713934"/>
    <w:rsid w:val="00714643"/>
    <w:rsid w:val="00726CDE"/>
    <w:rsid w:val="00732388"/>
    <w:rsid w:val="00732BB3"/>
    <w:rsid w:val="00735169"/>
    <w:rsid w:val="0074241B"/>
    <w:rsid w:val="00745905"/>
    <w:rsid w:val="007509B0"/>
    <w:rsid w:val="00750A0B"/>
    <w:rsid w:val="007544F6"/>
    <w:rsid w:val="00761FCD"/>
    <w:rsid w:val="0076558A"/>
    <w:rsid w:val="007663B2"/>
    <w:rsid w:val="00766F27"/>
    <w:rsid w:val="00777915"/>
    <w:rsid w:val="0078114E"/>
    <w:rsid w:val="007879E8"/>
    <w:rsid w:val="007946FF"/>
    <w:rsid w:val="00797A21"/>
    <w:rsid w:val="007A0693"/>
    <w:rsid w:val="007A1B25"/>
    <w:rsid w:val="007A5769"/>
    <w:rsid w:val="007B4E2B"/>
    <w:rsid w:val="007B53E0"/>
    <w:rsid w:val="007C1A91"/>
    <w:rsid w:val="007C4AF6"/>
    <w:rsid w:val="007C6085"/>
    <w:rsid w:val="007D61E0"/>
    <w:rsid w:val="007E4256"/>
    <w:rsid w:val="007E4EE1"/>
    <w:rsid w:val="007E554B"/>
    <w:rsid w:val="007E6FF6"/>
    <w:rsid w:val="007F128C"/>
    <w:rsid w:val="007F4D2C"/>
    <w:rsid w:val="008013DA"/>
    <w:rsid w:val="00803CDF"/>
    <w:rsid w:val="0081337F"/>
    <w:rsid w:val="008144EA"/>
    <w:rsid w:val="00816C07"/>
    <w:rsid w:val="008273C9"/>
    <w:rsid w:val="00827696"/>
    <w:rsid w:val="00830D5E"/>
    <w:rsid w:val="008350CB"/>
    <w:rsid w:val="008355FB"/>
    <w:rsid w:val="00843079"/>
    <w:rsid w:val="00845847"/>
    <w:rsid w:val="00846DF0"/>
    <w:rsid w:val="0085130D"/>
    <w:rsid w:val="00862720"/>
    <w:rsid w:val="00872A01"/>
    <w:rsid w:val="00873A93"/>
    <w:rsid w:val="00873C38"/>
    <w:rsid w:val="00874BFF"/>
    <w:rsid w:val="00874CF4"/>
    <w:rsid w:val="0089138A"/>
    <w:rsid w:val="0089166F"/>
    <w:rsid w:val="00894787"/>
    <w:rsid w:val="00895000"/>
    <w:rsid w:val="008A25E9"/>
    <w:rsid w:val="008A5229"/>
    <w:rsid w:val="008A65A1"/>
    <w:rsid w:val="008A6FEF"/>
    <w:rsid w:val="008A70AE"/>
    <w:rsid w:val="008B0B3E"/>
    <w:rsid w:val="008B24BF"/>
    <w:rsid w:val="008B684C"/>
    <w:rsid w:val="008C1E1F"/>
    <w:rsid w:val="008D0789"/>
    <w:rsid w:val="008D6AE1"/>
    <w:rsid w:val="008E5031"/>
    <w:rsid w:val="008F32E8"/>
    <w:rsid w:val="00900D4E"/>
    <w:rsid w:val="00901BC1"/>
    <w:rsid w:val="00905E3A"/>
    <w:rsid w:val="00911E05"/>
    <w:rsid w:val="00911EFA"/>
    <w:rsid w:val="0091606F"/>
    <w:rsid w:val="009169C4"/>
    <w:rsid w:val="00916E49"/>
    <w:rsid w:val="009238F2"/>
    <w:rsid w:val="00923A3D"/>
    <w:rsid w:val="00924122"/>
    <w:rsid w:val="00930DF1"/>
    <w:rsid w:val="009561E2"/>
    <w:rsid w:val="00962433"/>
    <w:rsid w:val="00965AE7"/>
    <w:rsid w:val="00974BFE"/>
    <w:rsid w:val="00977119"/>
    <w:rsid w:val="0098317F"/>
    <w:rsid w:val="00983F09"/>
    <w:rsid w:val="009A0340"/>
    <w:rsid w:val="009A55AA"/>
    <w:rsid w:val="009A702F"/>
    <w:rsid w:val="009B15B5"/>
    <w:rsid w:val="009C255E"/>
    <w:rsid w:val="009D1C4F"/>
    <w:rsid w:val="009E0E57"/>
    <w:rsid w:val="009F0065"/>
    <w:rsid w:val="009F215C"/>
    <w:rsid w:val="009F58CE"/>
    <w:rsid w:val="009F7D20"/>
    <w:rsid w:val="00A04F7C"/>
    <w:rsid w:val="00A1036A"/>
    <w:rsid w:val="00A15425"/>
    <w:rsid w:val="00A159B3"/>
    <w:rsid w:val="00A16BB1"/>
    <w:rsid w:val="00A17E2E"/>
    <w:rsid w:val="00A352F0"/>
    <w:rsid w:val="00A36981"/>
    <w:rsid w:val="00A41EE3"/>
    <w:rsid w:val="00A4270D"/>
    <w:rsid w:val="00A4552C"/>
    <w:rsid w:val="00A46B8C"/>
    <w:rsid w:val="00A476D3"/>
    <w:rsid w:val="00A515FB"/>
    <w:rsid w:val="00A70040"/>
    <w:rsid w:val="00A71667"/>
    <w:rsid w:val="00A749FB"/>
    <w:rsid w:val="00A805B9"/>
    <w:rsid w:val="00A85AAF"/>
    <w:rsid w:val="00A93DEE"/>
    <w:rsid w:val="00A94FB4"/>
    <w:rsid w:val="00A95A78"/>
    <w:rsid w:val="00AA073E"/>
    <w:rsid w:val="00AA1820"/>
    <w:rsid w:val="00AA7986"/>
    <w:rsid w:val="00AB23BE"/>
    <w:rsid w:val="00AB26E1"/>
    <w:rsid w:val="00AB6C52"/>
    <w:rsid w:val="00AC01B9"/>
    <w:rsid w:val="00AC6E8F"/>
    <w:rsid w:val="00AD1997"/>
    <w:rsid w:val="00AE2F3C"/>
    <w:rsid w:val="00AE5E11"/>
    <w:rsid w:val="00AE5F60"/>
    <w:rsid w:val="00AE79CA"/>
    <w:rsid w:val="00AF13FC"/>
    <w:rsid w:val="00AF6206"/>
    <w:rsid w:val="00B0669A"/>
    <w:rsid w:val="00B07AF0"/>
    <w:rsid w:val="00B125BE"/>
    <w:rsid w:val="00B23EB7"/>
    <w:rsid w:val="00B27306"/>
    <w:rsid w:val="00B40062"/>
    <w:rsid w:val="00B40718"/>
    <w:rsid w:val="00B438E6"/>
    <w:rsid w:val="00B450F2"/>
    <w:rsid w:val="00B72388"/>
    <w:rsid w:val="00B73194"/>
    <w:rsid w:val="00B74B22"/>
    <w:rsid w:val="00B768CF"/>
    <w:rsid w:val="00B76D53"/>
    <w:rsid w:val="00B77634"/>
    <w:rsid w:val="00B8148E"/>
    <w:rsid w:val="00B834FB"/>
    <w:rsid w:val="00B8505C"/>
    <w:rsid w:val="00B875E8"/>
    <w:rsid w:val="00B90144"/>
    <w:rsid w:val="00B9315B"/>
    <w:rsid w:val="00B939BA"/>
    <w:rsid w:val="00B94DCB"/>
    <w:rsid w:val="00BA0B8C"/>
    <w:rsid w:val="00BA3101"/>
    <w:rsid w:val="00BA5A45"/>
    <w:rsid w:val="00BB57C2"/>
    <w:rsid w:val="00BB5FC3"/>
    <w:rsid w:val="00BB64B1"/>
    <w:rsid w:val="00BC14D7"/>
    <w:rsid w:val="00BC4881"/>
    <w:rsid w:val="00BD5D12"/>
    <w:rsid w:val="00BD76CD"/>
    <w:rsid w:val="00BE75A6"/>
    <w:rsid w:val="00BF083E"/>
    <w:rsid w:val="00BF1113"/>
    <w:rsid w:val="00BF6DEF"/>
    <w:rsid w:val="00C02422"/>
    <w:rsid w:val="00C04914"/>
    <w:rsid w:val="00C20CD5"/>
    <w:rsid w:val="00C231D3"/>
    <w:rsid w:val="00C26C3B"/>
    <w:rsid w:val="00C32077"/>
    <w:rsid w:val="00C35F7D"/>
    <w:rsid w:val="00C36296"/>
    <w:rsid w:val="00C36E32"/>
    <w:rsid w:val="00C40398"/>
    <w:rsid w:val="00C42379"/>
    <w:rsid w:val="00C42BA1"/>
    <w:rsid w:val="00C467B0"/>
    <w:rsid w:val="00C479D1"/>
    <w:rsid w:val="00C60DC5"/>
    <w:rsid w:val="00C66A4A"/>
    <w:rsid w:val="00C66D62"/>
    <w:rsid w:val="00C77E82"/>
    <w:rsid w:val="00C83275"/>
    <w:rsid w:val="00C84FE2"/>
    <w:rsid w:val="00C85A29"/>
    <w:rsid w:val="00C86492"/>
    <w:rsid w:val="00C8742A"/>
    <w:rsid w:val="00CA1C07"/>
    <w:rsid w:val="00CB3368"/>
    <w:rsid w:val="00CC2192"/>
    <w:rsid w:val="00CD0792"/>
    <w:rsid w:val="00CD12E3"/>
    <w:rsid w:val="00CD3E0B"/>
    <w:rsid w:val="00CD5BE0"/>
    <w:rsid w:val="00CE5BBA"/>
    <w:rsid w:val="00CE6DE0"/>
    <w:rsid w:val="00CE79AF"/>
    <w:rsid w:val="00CF2CB8"/>
    <w:rsid w:val="00CF3866"/>
    <w:rsid w:val="00CF3FD3"/>
    <w:rsid w:val="00D0434D"/>
    <w:rsid w:val="00D17FFE"/>
    <w:rsid w:val="00D263F1"/>
    <w:rsid w:val="00D275CF"/>
    <w:rsid w:val="00D313A3"/>
    <w:rsid w:val="00D344E4"/>
    <w:rsid w:val="00D42C94"/>
    <w:rsid w:val="00D56804"/>
    <w:rsid w:val="00D568BE"/>
    <w:rsid w:val="00D623A6"/>
    <w:rsid w:val="00D66019"/>
    <w:rsid w:val="00D67B52"/>
    <w:rsid w:val="00D75211"/>
    <w:rsid w:val="00D775AF"/>
    <w:rsid w:val="00D80371"/>
    <w:rsid w:val="00D83D28"/>
    <w:rsid w:val="00D87971"/>
    <w:rsid w:val="00D87F2B"/>
    <w:rsid w:val="00D94316"/>
    <w:rsid w:val="00D97A9D"/>
    <w:rsid w:val="00DA4475"/>
    <w:rsid w:val="00DC0AEB"/>
    <w:rsid w:val="00DC24CB"/>
    <w:rsid w:val="00DC4C61"/>
    <w:rsid w:val="00DC6B19"/>
    <w:rsid w:val="00DD14DC"/>
    <w:rsid w:val="00DD47E0"/>
    <w:rsid w:val="00DE0648"/>
    <w:rsid w:val="00DE3E8D"/>
    <w:rsid w:val="00DF26C5"/>
    <w:rsid w:val="00DF59FF"/>
    <w:rsid w:val="00E064FC"/>
    <w:rsid w:val="00E11B95"/>
    <w:rsid w:val="00E11F7A"/>
    <w:rsid w:val="00E24D94"/>
    <w:rsid w:val="00E34980"/>
    <w:rsid w:val="00E369F8"/>
    <w:rsid w:val="00E36B82"/>
    <w:rsid w:val="00E414C7"/>
    <w:rsid w:val="00E4409C"/>
    <w:rsid w:val="00E54932"/>
    <w:rsid w:val="00E55EB5"/>
    <w:rsid w:val="00E5676B"/>
    <w:rsid w:val="00E56A0E"/>
    <w:rsid w:val="00E623F9"/>
    <w:rsid w:val="00E63417"/>
    <w:rsid w:val="00E65D97"/>
    <w:rsid w:val="00E730FD"/>
    <w:rsid w:val="00E730FE"/>
    <w:rsid w:val="00E819FF"/>
    <w:rsid w:val="00E81FFA"/>
    <w:rsid w:val="00E85AC7"/>
    <w:rsid w:val="00E863AF"/>
    <w:rsid w:val="00E92BB2"/>
    <w:rsid w:val="00E94062"/>
    <w:rsid w:val="00E95717"/>
    <w:rsid w:val="00EA04A3"/>
    <w:rsid w:val="00EA28C3"/>
    <w:rsid w:val="00EA5A07"/>
    <w:rsid w:val="00EA73C1"/>
    <w:rsid w:val="00EB54F6"/>
    <w:rsid w:val="00EC0F55"/>
    <w:rsid w:val="00EC134A"/>
    <w:rsid w:val="00EC1B12"/>
    <w:rsid w:val="00EC1B77"/>
    <w:rsid w:val="00EC2A35"/>
    <w:rsid w:val="00EC5DED"/>
    <w:rsid w:val="00ED09BE"/>
    <w:rsid w:val="00ED6081"/>
    <w:rsid w:val="00EE18CC"/>
    <w:rsid w:val="00EF7114"/>
    <w:rsid w:val="00EF7A4E"/>
    <w:rsid w:val="00F05BCC"/>
    <w:rsid w:val="00F17333"/>
    <w:rsid w:val="00F17D02"/>
    <w:rsid w:val="00F20704"/>
    <w:rsid w:val="00F2435A"/>
    <w:rsid w:val="00F339B9"/>
    <w:rsid w:val="00F352A5"/>
    <w:rsid w:val="00F36D7D"/>
    <w:rsid w:val="00F37734"/>
    <w:rsid w:val="00F43CD1"/>
    <w:rsid w:val="00F50376"/>
    <w:rsid w:val="00F53F66"/>
    <w:rsid w:val="00F66066"/>
    <w:rsid w:val="00F763E7"/>
    <w:rsid w:val="00F87CB0"/>
    <w:rsid w:val="00F92569"/>
    <w:rsid w:val="00FA0CB2"/>
    <w:rsid w:val="00FA3FD9"/>
    <w:rsid w:val="00FA48C3"/>
    <w:rsid w:val="00FA4934"/>
    <w:rsid w:val="00FD0FB1"/>
    <w:rsid w:val="00FD5688"/>
    <w:rsid w:val="00FE11B1"/>
    <w:rsid w:val="00FE61B6"/>
    <w:rsid w:val="00FF005B"/>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2AEE"/>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6"/>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279</TotalTime>
  <Pages>4</Pages>
  <Words>897</Words>
  <Characters>5117</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Haitong Sun</cp:lastModifiedBy>
  <cp:revision>385</cp:revision>
  <dcterms:created xsi:type="dcterms:W3CDTF">2020-02-04T02:31:00Z</dcterms:created>
  <dcterms:modified xsi:type="dcterms:W3CDTF">2020-08-07T16:32:00Z</dcterms:modified>
</cp:coreProperties>
</file>